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29663" w14:textId="5084B181" w:rsidR="00816C9D" w:rsidRPr="00CB168F" w:rsidRDefault="006E45D9" w:rsidP="00816C9D">
      <w:pPr>
        <w:tabs>
          <w:tab w:val="left" w:pos="1985"/>
          <w:tab w:val="left" w:pos="7920"/>
        </w:tabs>
        <w:spacing w:after="0"/>
        <w:jc w:val="both"/>
        <w:rPr>
          <w:rFonts w:ascii="Arial" w:hAnsi="Arial" w:cs="Arial"/>
          <w:b/>
          <w:sz w:val="24"/>
        </w:rPr>
      </w:pPr>
      <w:bookmarkStart w:id="0" w:name="_Toc508617208"/>
      <w:r w:rsidRPr="00052390">
        <w:rPr>
          <w:rFonts w:ascii="Arial" w:hAnsi="Arial" w:cs="Arial"/>
          <w:b/>
          <w:sz w:val="24"/>
          <w:lang w:val="en-US"/>
        </w:rPr>
        <w:t>3GPP TSG-RAN</w:t>
      </w:r>
      <w:r w:rsidR="00983CC6">
        <w:rPr>
          <w:rFonts w:ascii="Arial" w:hAnsi="Arial" w:cs="Arial"/>
          <w:b/>
          <w:sz w:val="24"/>
          <w:lang w:val="en-US"/>
        </w:rPr>
        <w:t>5</w:t>
      </w:r>
      <w:r w:rsidRPr="00052390">
        <w:rPr>
          <w:rFonts w:ascii="Arial" w:hAnsi="Arial" w:cs="Arial"/>
          <w:b/>
          <w:sz w:val="24"/>
          <w:lang w:val="en-US"/>
        </w:rPr>
        <w:t xml:space="preserve"> Meeting #</w:t>
      </w:r>
      <w:r w:rsidR="00983CC6">
        <w:rPr>
          <w:rFonts w:ascii="Arial" w:hAnsi="Arial" w:cs="Arial"/>
          <w:b/>
          <w:sz w:val="24"/>
          <w:lang w:val="en-US"/>
        </w:rPr>
        <w:t>82</w:t>
      </w:r>
      <w:r w:rsidR="00AE116C" w:rsidRPr="00052390">
        <w:rPr>
          <w:rFonts w:ascii="Arial" w:hAnsi="Arial" w:cs="Arial"/>
          <w:b/>
          <w:sz w:val="24"/>
          <w:lang w:val="en-US"/>
        </w:rPr>
        <w:tab/>
      </w:r>
      <w:r w:rsidR="00AE116C" w:rsidRPr="00052390">
        <w:rPr>
          <w:rFonts w:ascii="Arial" w:hAnsi="Arial" w:cs="Arial"/>
          <w:b/>
          <w:sz w:val="24"/>
          <w:lang w:val="en-US"/>
        </w:rPr>
        <w:tab/>
      </w:r>
      <w:r w:rsidR="008F37C4" w:rsidRPr="008F37C4">
        <w:rPr>
          <w:rFonts w:ascii="Arial" w:hAnsi="Arial" w:cs="Arial"/>
          <w:b/>
          <w:sz w:val="24"/>
          <w:lang w:val="en-US"/>
        </w:rPr>
        <w:t>R5-191629</w:t>
      </w:r>
      <w:r w:rsidR="00AE116C" w:rsidRPr="00052390">
        <w:rPr>
          <w:rFonts w:ascii="Arial" w:hAnsi="Arial" w:cs="Arial"/>
          <w:b/>
          <w:sz w:val="24"/>
          <w:lang w:val="en-US"/>
        </w:rPr>
        <w:br/>
      </w:r>
      <w:r w:rsidR="008A0C86">
        <w:rPr>
          <w:rFonts w:ascii="Arial" w:hAnsi="Arial" w:cs="Arial"/>
          <w:b/>
          <w:sz w:val="24"/>
        </w:rPr>
        <w:t>Athens</w:t>
      </w:r>
      <w:r w:rsidRPr="00DD1C07">
        <w:rPr>
          <w:rFonts w:ascii="Arial" w:hAnsi="Arial" w:cs="Arial"/>
          <w:b/>
          <w:sz w:val="24"/>
        </w:rPr>
        <w:t xml:space="preserve">, </w:t>
      </w:r>
      <w:r w:rsidR="008A0C86">
        <w:rPr>
          <w:rFonts w:ascii="Arial" w:hAnsi="Arial" w:cs="Arial"/>
          <w:b/>
          <w:sz w:val="24"/>
        </w:rPr>
        <w:t>Greece</w:t>
      </w:r>
      <w:r w:rsidRPr="00DD1C07">
        <w:rPr>
          <w:rFonts w:ascii="Arial" w:hAnsi="Arial" w:cs="Arial"/>
          <w:b/>
          <w:sz w:val="24"/>
        </w:rPr>
        <w:t xml:space="preserve">, </w:t>
      </w:r>
      <w:r w:rsidR="008A0C86" w:rsidRPr="008A0C86">
        <w:rPr>
          <w:rFonts w:ascii="Arial" w:hAnsi="Arial" w:cs="Arial"/>
          <w:b/>
          <w:sz w:val="24"/>
        </w:rPr>
        <w:t>25 Feb - 1 Mar 2019</w:t>
      </w:r>
    </w:p>
    <w:p w14:paraId="129008DE" w14:textId="77777777" w:rsidR="00816C9D" w:rsidRPr="0008103A" w:rsidRDefault="00816C9D" w:rsidP="00816C9D">
      <w:pPr>
        <w:rPr>
          <w:rFonts w:ascii="Arial" w:hAnsi="Arial" w:cs="Arial"/>
          <w:b/>
          <w:sz w:val="24"/>
          <w:szCs w:val="24"/>
        </w:rPr>
      </w:pPr>
    </w:p>
    <w:p w14:paraId="3AB0E944" w14:textId="3C8D9A1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8F37C4">
        <w:rPr>
          <w:rFonts w:ascii="Arial" w:hAnsi="Arial" w:cs="Arial"/>
          <w:sz w:val="24"/>
          <w:szCs w:val="24"/>
        </w:rPr>
        <w:t>5.3.8.17</w:t>
      </w:r>
    </w:p>
    <w:p w14:paraId="2FF1AD85"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659A9CA8" w14:textId="0FA8E020"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1" w:name="_Hlk517280009"/>
      <w:r w:rsidR="00BA6395">
        <w:rPr>
          <w:rFonts w:ascii="Arial" w:hAnsi="Arial" w:cs="Arial"/>
          <w:sz w:val="24"/>
          <w:szCs w:val="24"/>
        </w:rPr>
        <w:t>Total Expanded MU Reduction Possibilities</w:t>
      </w:r>
      <w:r w:rsidR="00861C5F">
        <w:rPr>
          <w:rFonts w:ascii="Arial" w:hAnsi="Arial" w:cs="Arial"/>
          <w:b/>
          <w:sz w:val="24"/>
          <w:szCs w:val="24"/>
        </w:rPr>
        <w:t xml:space="preserve"> </w:t>
      </w:r>
      <w:bookmarkEnd w:id="1"/>
    </w:p>
    <w:p w14:paraId="7778D4F6" w14:textId="2C45DA24"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C6444">
        <w:rPr>
          <w:rFonts w:ascii="Arial" w:hAnsi="Arial" w:cs="Arial"/>
          <w:sz w:val="24"/>
          <w:szCs w:val="24"/>
        </w:rPr>
        <w:t>Discussion</w:t>
      </w:r>
    </w:p>
    <w:p w14:paraId="718ECBD6" w14:textId="77777777" w:rsidR="00816C9D" w:rsidRDefault="00816C9D" w:rsidP="001E1CF6">
      <w:pPr>
        <w:pStyle w:val="Heading1"/>
        <w:ind w:left="567" w:hanging="567"/>
      </w:pPr>
      <w:r w:rsidRPr="00647B25">
        <w:t>Introduction</w:t>
      </w:r>
    </w:p>
    <w:p w14:paraId="0E2ED54B" w14:textId="7FF10ECA" w:rsidR="000606FD" w:rsidRDefault="00586E16" w:rsidP="000606FD">
      <w:pPr>
        <w:ind w:left="48"/>
        <w:rPr>
          <w:rFonts w:eastAsia="Batang"/>
        </w:rPr>
      </w:pPr>
      <w:r>
        <w:rPr>
          <w:rFonts w:eastAsia="Batang"/>
        </w:rPr>
        <w:t xml:space="preserve">This contribution </w:t>
      </w:r>
      <w:r w:rsidR="00090E4A">
        <w:rPr>
          <w:rFonts w:eastAsia="Batang"/>
        </w:rPr>
        <w:t>investigates possible Total Expanded</w:t>
      </w:r>
      <w:r w:rsidR="003D4264">
        <w:rPr>
          <w:rFonts w:eastAsia="Batang"/>
        </w:rPr>
        <w:t xml:space="preserve"> MU reductions </w:t>
      </w:r>
      <w:r w:rsidR="00090E4A">
        <w:rPr>
          <w:rFonts w:eastAsia="Batang"/>
        </w:rPr>
        <w:t xml:space="preserve">by </w:t>
      </w:r>
      <w:r w:rsidR="003D4264">
        <w:rPr>
          <w:rFonts w:eastAsia="Batang"/>
        </w:rPr>
        <w:t>taking a closer look at the individual MU elements</w:t>
      </w:r>
      <w:r w:rsidR="00AE5459">
        <w:rPr>
          <w:rFonts w:eastAsia="Batang"/>
        </w:rPr>
        <w:t xml:space="preserve"> given the recent push towards drastic MU reduction proposals, e.g., a reduction of 30% or ~1.3dB of the current total expanded MUs </w:t>
      </w:r>
      <w:r w:rsidR="00AE5459">
        <w:rPr>
          <w:rFonts w:eastAsia="Batang"/>
        </w:rPr>
        <w:fldChar w:fldCharType="begin"/>
      </w:r>
      <w:r w:rsidR="00AE5459">
        <w:rPr>
          <w:rFonts w:eastAsia="Batang"/>
        </w:rPr>
        <w:instrText xml:space="preserve"> REF _Ref882702 \n \h </w:instrText>
      </w:r>
      <w:r w:rsidR="00AE5459">
        <w:rPr>
          <w:rFonts w:eastAsia="Batang"/>
        </w:rPr>
      </w:r>
      <w:r w:rsidR="00AE5459">
        <w:rPr>
          <w:rFonts w:eastAsia="Batang"/>
        </w:rPr>
        <w:fldChar w:fldCharType="separate"/>
      </w:r>
      <w:r w:rsidR="00AE5459">
        <w:rPr>
          <w:rFonts w:eastAsia="Batang"/>
        </w:rPr>
        <w:t>[1]</w:t>
      </w:r>
      <w:r w:rsidR="00AE5459">
        <w:rPr>
          <w:rFonts w:eastAsia="Batang"/>
        </w:rPr>
        <w:fldChar w:fldCharType="end"/>
      </w:r>
      <w:r w:rsidR="00AE5459">
        <w:rPr>
          <w:rFonts w:eastAsia="Batang"/>
        </w:rPr>
        <w:t xml:space="preserve">. </w:t>
      </w:r>
    </w:p>
    <w:p w14:paraId="5DD15AE9" w14:textId="7CD5E492" w:rsidR="00B10850" w:rsidRDefault="00B10850" w:rsidP="000606FD">
      <w:pPr>
        <w:ind w:left="48"/>
        <w:rPr>
          <w:rFonts w:eastAsia="Batang"/>
        </w:rPr>
      </w:pPr>
      <w:r>
        <w:rPr>
          <w:rFonts w:eastAsia="Batang"/>
        </w:rPr>
        <w:t xml:space="preserve">Based on the review of the elements, just very minor Total Expanded MU reduction can be made for TRP and Spherical Coverage Test Cases. Some improvement in the EIRP Test Cases can be made with cost of added test time. </w:t>
      </w:r>
    </w:p>
    <w:p w14:paraId="35B95E29" w14:textId="3F2F53BD" w:rsidR="0053435C" w:rsidRDefault="003D4264" w:rsidP="0053435C">
      <w:pPr>
        <w:pStyle w:val="Heading1"/>
        <w:ind w:left="567" w:hanging="567"/>
      </w:pPr>
      <w:r>
        <w:t>Status Quo</w:t>
      </w:r>
    </w:p>
    <w:p w14:paraId="55782499" w14:textId="124DE5B9" w:rsidR="003D4264" w:rsidRDefault="003D4264" w:rsidP="0053435C">
      <w:pPr>
        <w:ind w:left="48"/>
        <w:rPr>
          <w:rFonts w:eastAsia="Batang"/>
        </w:rPr>
      </w:pPr>
      <w:r>
        <w:rPr>
          <w:rFonts w:eastAsia="Batang"/>
        </w:rPr>
        <w:t xml:space="preserve">The most up-to-date MU Table for MOP test cases together with references documenting each uncertainty value as well as an overview of interdependencies is presented in </w:t>
      </w:r>
      <w:r w:rsidR="00AE5459">
        <w:rPr>
          <w:rFonts w:eastAsia="Batang"/>
        </w:rPr>
        <w:fldChar w:fldCharType="begin"/>
      </w:r>
      <w:r w:rsidR="00AE5459">
        <w:rPr>
          <w:rFonts w:eastAsia="Batang"/>
        </w:rPr>
        <w:instrText xml:space="preserve"> REF _Ref882728 \n \h </w:instrText>
      </w:r>
      <w:r w:rsidR="00AE5459">
        <w:rPr>
          <w:rFonts w:eastAsia="Batang"/>
        </w:rPr>
      </w:r>
      <w:r w:rsidR="00AE5459">
        <w:rPr>
          <w:rFonts w:eastAsia="Batang"/>
        </w:rPr>
        <w:fldChar w:fldCharType="separate"/>
      </w:r>
      <w:r w:rsidR="00AE5459">
        <w:rPr>
          <w:rFonts w:eastAsia="Batang"/>
        </w:rPr>
        <w:t>[2]</w:t>
      </w:r>
      <w:r w:rsidR="00AE5459">
        <w:rPr>
          <w:rFonts w:eastAsia="Batang"/>
        </w:rPr>
        <w:fldChar w:fldCharType="end"/>
      </w:r>
      <w:r>
        <w:rPr>
          <w:rFonts w:eastAsia="Batang"/>
        </w:rPr>
        <w:t xml:space="preserve">. </w:t>
      </w:r>
      <w:r w:rsidR="00B10850">
        <w:rPr>
          <w:rFonts w:eastAsia="Batang"/>
        </w:rPr>
        <w:fldChar w:fldCharType="begin"/>
      </w:r>
      <w:r w:rsidR="00B10850">
        <w:rPr>
          <w:rFonts w:eastAsia="Batang"/>
        </w:rPr>
        <w:instrText xml:space="preserve"> REF _Ref882927 \h </w:instrText>
      </w:r>
      <w:r w:rsidR="00B10850">
        <w:rPr>
          <w:rFonts w:eastAsia="Batang"/>
        </w:rPr>
      </w:r>
      <w:r w:rsidR="00B10850">
        <w:rPr>
          <w:rFonts w:eastAsia="Batang"/>
        </w:rPr>
        <w:fldChar w:fldCharType="separate"/>
      </w:r>
      <w:r w:rsidR="00B10850">
        <w:t xml:space="preserve">Table </w:t>
      </w:r>
      <w:r w:rsidR="00B10850">
        <w:rPr>
          <w:noProof/>
        </w:rPr>
        <w:t>1</w:t>
      </w:r>
      <w:r w:rsidR="00B10850">
        <w:rPr>
          <w:rFonts w:eastAsia="Batang"/>
        </w:rPr>
        <w:fldChar w:fldCharType="end"/>
      </w:r>
      <w:r w:rsidR="00B10850">
        <w:rPr>
          <w:rFonts w:eastAsia="Batang"/>
        </w:rPr>
        <w:t xml:space="preserve"> highlights just the Total Expanded Uncertainties for the MOP Test Cases. </w:t>
      </w:r>
    </w:p>
    <w:p w14:paraId="726E9A4E" w14:textId="3F226ECB" w:rsidR="003D4264" w:rsidRDefault="003D4264" w:rsidP="00AE5459">
      <w:pPr>
        <w:pStyle w:val="Caption"/>
        <w:jc w:val="center"/>
        <w:rPr>
          <w:rFonts w:eastAsia="Batang"/>
        </w:rPr>
      </w:pPr>
      <w:bookmarkStart w:id="2" w:name="_Ref882927"/>
      <w:r>
        <w:t xml:space="preserve">Table </w:t>
      </w:r>
      <w:r>
        <w:fldChar w:fldCharType="begin"/>
      </w:r>
      <w:r>
        <w:instrText xml:space="preserve"> SEQ Table \* ARABIC </w:instrText>
      </w:r>
      <w:r>
        <w:fldChar w:fldCharType="separate"/>
      </w:r>
      <w:r w:rsidR="00226B7B">
        <w:rPr>
          <w:noProof/>
        </w:rPr>
        <w:t>1</w:t>
      </w:r>
      <w:r>
        <w:fldChar w:fldCharType="end"/>
      </w:r>
      <w:bookmarkEnd w:id="2"/>
      <w:r>
        <w:t>: Current Total Expanded Uncertainties for MOP Test Cases</w:t>
      </w:r>
    </w:p>
    <w:tbl>
      <w:tblPr>
        <w:tblW w:w="8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0"/>
        <w:gridCol w:w="1040"/>
      </w:tblGrid>
      <w:tr w:rsidR="00AE5459" w:rsidRPr="003D4264" w14:paraId="22FB5085" w14:textId="77777777" w:rsidTr="00E0531B">
        <w:trPr>
          <w:trHeight w:val="300"/>
        </w:trPr>
        <w:tc>
          <w:tcPr>
            <w:tcW w:w="8780" w:type="dxa"/>
            <w:gridSpan w:val="2"/>
            <w:shd w:val="clear" w:color="auto" w:fill="auto"/>
            <w:vAlign w:val="center"/>
            <w:hideMark/>
          </w:tcPr>
          <w:p w14:paraId="29B51535" w14:textId="4098C8D0" w:rsidR="00AE5459" w:rsidRPr="003D4264" w:rsidRDefault="00226B7B" w:rsidP="00226B7B">
            <w:pPr>
              <w:spacing w:after="0"/>
              <w:jc w:val="center"/>
              <w:rPr>
                <w:rFonts w:ascii="Arial" w:hAnsi="Arial" w:cs="Arial"/>
                <w:b/>
                <w:bCs/>
                <w:color w:val="000000"/>
                <w:sz w:val="18"/>
                <w:szCs w:val="18"/>
                <w:lang w:val="en-US"/>
              </w:rPr>
            </w:pPr>
            <w:r>
              <w:rPr>
                <w:rFonts w:ascii="Arial" w:hAnsi="Arial" w:cs="Arial"/>
                <w:b/>
                <w:bCs/>
                <w:color w:val="000000"/>
                <w:sz w:val="18"/>
                <w:szCs w:val="18"/>
              </w:rPr>
              <w:t>Total Expanded Measurement Uncertainty [dB]</w:t>
            </w:r>
          </w:p>
        </w:tc>
      </w:tr>
      <w:tr w:rsidR="003D4264" w:rsidRPr="003D4264" w14:paraId="6B9DCD73" w14:textId="77777777" w:rsidTr="003D4264">
        <w:trPr>
          <w:trHeight w:val="300"/>
        </w:trPr>
        <w:tc>
          <w:tcPr>
            <w:tcW w:w="7740" w:type="dxa"/>
            <w:shd w:val="clear" w:color="000000" w:fill="A9D08E"/>
            <w:vAlign w:val="center"/>
            <w:hideMark/>
          </w:tcPr>
          <w:p w14:paraId="1E4CD5FC" w14:textId="77777777" w:rsidR="003D4264" w:rsidRPr="003D4264" w:rsidRDefault="003D4264" w:rsidP="003D4264">
            <w:pPr>
              <w:spacing w:after="0"/>
              <w:jc w:val="center"/>
              <w:rPr>
                <w:rFonts w:ascii="Arial" w:eastAsia="Times New Roman" w:hAnsi="Arial" w:cs="Arial"/>
                <w:color w:val="000000"/>
                <w:sz w:val="18"/>
                <w:szCs w:val="18"/>
                <w:lang w:val="en-US"/>
              </w:rPr>
            </w:pPr>
            <w:r w:rsidRPr="003D4264">
              <w:rPr>
                <w:rFonts w:ascii="Arial" w:eastAsia="Times New Roman" w:hAnsi="Arial" w:cs="Arial"/>
                <w:color w:val="000000"/>
                <w:sz w:val="18"/>
                <w:szCs w:val="18"/>
                <w:lang w:val="en-US"/>
              </w:rPr>
              <w:t>EIRP Expanded uncertainty (@23.45 GHz) (1.96σ - confidence interval of 95 %) [dB]</w:t>
            </w:r>
          </w:p>
        </w:tc>
        <w:tc>
          <w:tcPr>
            <w:tcW w:w="1040" w:type="dxa"/>
            <w:shd w:val="clear" w:color="000000" w:fill="A9D08E"/>
            <w:vAlign w:val="center"/>
            <w:hideMark/>
          </w:tcPr>
          <w:p w14:paraId="04B9EBF5" w14:textId="77777777" w:rsidR="003D4264" w:rsidRPr="003D4264" w:rsidRDefault="003D4264" w:rsidP="003D4264">
            <w:pPr>
              <w:spacing w:after="0"/>
              <w:jc w:val="center"/>
              <w:rPr>
                <w:rFonts w:ascii="Arial" w:eastAsia="Times New Roman" w:hAnsi="Arial" w:cs="Arial"/>
                <w:color w:val="000000"/>
                <w:sz w:val="18"/>
                <w:szCs w:val="18"/>
                <w:lang w:val="en-US"/>
              </w:rPr>
            </w:pPr>
            <w:r w:rsidRPr="003D4264">
              <w:rPr>
                <w:rFonts w:ascii="Arial" w:eastAsia="Times New Roman" w:hAnsi="Arial" w:cs="Arial"/>
                <w:color w:val="000000"/>
                <w:sz w:val="18"/>
                <w:szCs w:val="18"/>
                <w:lang w:val="en-US"/>
              </w:rPr>
              <w:t>4.62</w:t>
            </w:r>
          </w:p>
        </w:tc>
      </w:tr>
      <w:tr w:rsidR="003D4264" w:rsidRPr="003D4264" w14:paraId="38DABD9F" w14:textId="77777777" w:rsidTr="003D4264">
        <w:trPr>
          <w:trHeight w:val="300"/>
        </w:trPr>
        <w:tc>
          <w:tcPr>
            <w:tcW w:w="7740" w:type="dxa"/>
            <w:shd w:val="clear" w:color="000000" w:fill="A9D08E"/>
            <w:vAlign w:val="center"/>
            <w:hideMark/>
          </w:tcPr>
          <w:p w14:paraId="1FDF9E81" w14:textId="77777777" w:rsidR="003D4264" w:rsidRPr="003D4264" w:rsidRDefault="003D4264" w:rsidP="003D4264">
            <w:pPr>
              <w:spacing w:after="0"/>
              <w:jc w:val="center"/>
              <w:rPr>
                <w:rFonts w:ascii="Arial" w:eastAsia="Times New Roman" w:hAnsi="Arial" w:cs="Arial"/>
                <w:color w:val="000000"/>
                <w:sz w:val="18"/>
                <w:szCs w:val="18"/>
                <w:lang w:val="en-US"/>
              </w:rPr>
            </w:pPr>
            <w:r w:rsidRPr="003D4264">
              <w:rPr>
                <w:rFonts w:ascii="Arial" w:eastAsia="Times New Roman" w:hAnsi="Arial" w:cs="Arial"/>
                <w:color w:val="000000"/>
                <w:sz w:val="18"/>
                <w:szCs w:val="18"/>
                <w:lang w:val="en-US"/>
              </w:rPr>
              <w:t>EIRP Expanded uncertainty (@32.125 GHz) (1.96σ - confidence interval of 95 %) [dB]</w:t>
            </w:r>
          </w:p>
        </w:tc>
        <w:tc>
          <w:tcPr>
            <w:tcW w:w="1040" w:type="dxa"/>
            <w:shd w:val="clear" w:color="000000" w:fill="A9D08E"/>
            <w:vAlign w:val="center"/>
            <w:hideMark/>
          </w:tcPr>
          <w:p w14:paraId="60D079BA" w14:textId="77777777" w:rsidR="003D4264" w:rsidRPr="003D4264" w:rsidRDefault="003D4264" w:rsidP="003D4264">
            <w:pPr>
              <w:spacing w:after="0"/>
              <w:jc w:val="center"/>
              <w:rPr>
                <w:rFonts w:ascii="Arial" w:eastAsia="Times New Roman" w:hAnsi="Arial" w:cs="Arial"/>
                <w:color w:val="000000"/>
                <w:sz w:val="18"/>
                <w:szCs w:val="18"/>
                <w:lang w:val="en-US"/>
              </w:rPr>
            </w:pPr>
            <w:r w:rsidRPr="003D4264">
              <w:rPr>
                <w:rFonts w:ascii="Arial" w:eastAsia="Times New Roman" w:hAnsi="Arial" w:cs="Arial"/>
                <w:color w:val="000000"/>
                <w:sz w:val="18"/>
                <w:szCs w:val="18"/>
                <w:lang w:val="en-US"/>
              </w:rPr>
              <w:t>4.65</w:t>
            </w:r>
          </w:p>
        </w:tc>
      </w:tr>
      <w:tr w:rsidR="003D4264" w:rsidRPr="003D4264" w14:paraId="14C344D1" w14:textId="77777777" w:rsidTr="003D4264">
        <w:trPr>
          <w:trHeight w:val="300"/>
        </w:trPr>
        <w:tc>
          <w:tcPr>
            <w:tcW w:w="7740" w:type="dxa"/>
            <w:shd w:val="clear" w:color="000000" w:fill="A9D08E"/>
            <w:vAlign w:val="center"/>
            <w:hideMark/>
          </w:tcPr>
          <w:p w14:paraId="3AA94990" w14:textId="77777777" w:rsidR="003D4264" w:rsidRPr="003D4264" w:rsidRDefault="003D4264" w:rsidP="003D4264">
            <w:pPr>
              <w:spacing w:after="0"/>
              <w:jc w:val="center"/>
              <w:rPr>
                <w:rFonts w:ascii="Arial" w:eastAsia="Times New Roman" w:hAnsi="Arial" w:cs="Arial"/>
                <w:color w:val="000000"/>
                <w:sz w:val="18"/>
                <w:szCs w:val="18"/>
                <w:lang w:val="en-US"/>
              </w:rPr>
            </w:pPr>
            <w:r w:rsidRPr="003D4264">
              <w:rPr>
                <w:rFonts w:ascii="Arial" w:eastAsia="Times New Roman" w:hAnsi="Arial" w:cs="Arial"/>
                <w:color w:val="000000"/>
                <w:sz w:val="18"/>
                <w:szCs w:val="18"/>
                <w:lang w:val="en-US"/>
              </w:rPr>
              <w:t>EIRP Expanded uncertainty (@40.8 GHz) (1.96σ - confidence interval of 95 %) [dB]</w:t>
            </w:r>
          </w:p>
        </w:tc>
        <w:tc>
          <w:tcPr>
            <w:tcW w:w="1040" w:type="dxa"/>
            <w:shd w:val="clear" w:color="000000" w:fill="A9D08E"/>
            <w:vAlign w:val="center"/>
            <w:hideMark/>
          </w:tcPr>
          <w:p w14:paraId="0B77FA20" w14:textId="77777777" w:rsidR="003D4264" w:rsidRPr="003D4264" w:rsidRDefault="003D4264" w:rsidP="003D4264">
            <w:pPr>
              <w:spacing w:after="0"/>
              <w:jc w:val="center"/>
              <w:rPr>
                <w:rFonts w:ascii="Arial" w:eastAsia="Times New Roman" w:hAnsi="Arial" w:cs="Arial"/>
                <w:color w:val="000000"/>
                <w:sz w:val="18"/>
                <w:szCs w:val="18"/>
                <w:lang w:val="en-US"/>
              </w:rPr>
            </w:pPr>
            <w:r w:rsidRPr="003D4264">
              <w:rPr>
                <w:rFonts w:ascii="Arial" w:eastAsia="Times New Roman" w:hAnsi="Arial" w:cs="Arial"/>
                <w:color w:val="000000"/>
                <w:sz w:val="18"/>
                <w:szCs w:val="18"/>
                <w:lang w:val="en-US"/>
              </w:rPr>
              <w:t>5.02</w:t>
            </w:r>
          </w:p>
        </w:tc>
      </w:tr>
      <w:tr w:rsidR="003D4264" w:rsidRPr="003D4264" w14:paraId="48E4BFDB" w14:textId="77777777" w:rsidTr="003D4264">
        <w:trPr>
          <w:trHeight w:val="300"/>
        </w:trPr>
        <w:tc>
          <w:tcPr>
            <w:tcW w:w="7740" w:type="dxa"/>
            <w:shd w:val="clear" w:color="000000" w:fill="D9E1F2"/>
            <w:vAlign w:val="center"/>
            <w:hideMark/>
          </w:tcPr>
          <w:p w14:paraId="2233B954" w14:textId="77777777" w:rsidR="003D4264" w:rsidRPr="003D4264" w:rsidRDefault="003D4264" w:rsidP="003D4264">
            <w:pPr>
              <w:spacing w:after="0"/>
              <w:jc w:val="center"/>
              <w:rPr>
                <w:rFonts w:ascii="Arial" w:eastAsia="Times New Roman" w:hAnsi="Arial" w:cs="Arial"/>
                <w:color w:val="000000"/>
                <w:sz w:val="18"/>
                <w:szCs w:val="18"/>
                <w:lang w:val="en-US"/>
              </w:rPr>
            </w:pPr>
            <w:r w:rsidRPr="003D4264">
              <w:rPr>
                <w:rFonts w:ascii="Arial" w:eastAsia="Times New Roman" w:hAnsi="Arial" w:cs="Arial"/>
                <w:color w:val="000000"/>
                <w:sz w:val="18"/>
                <w:szCs w:val="18"/>
                <w:lang w:val="en-US"/>
              </w:rPr>
              <w:t>TRP Expanded uncertainty (@23.45 GHz) (1.96σ - confidence interval of 95 %) [dB]</w:t>
            </w:r>
          </w:p>
        </w:tc>
        <w:tc>
          <w:tcPr>
            <w:tcW w:w="1040" w:type="dxa"/>
            <w:shd w:val="clear" w:color="000000" w:fill="D9E1F2"/>
            <w:vAlign w:val="center"/>
            <w:hideMark/>
          </w:tcPr>
          <w:p w14:paraId="35599638" w14:textId="77777777" w:rsidR="003D4264" w:rsidRPr="003D4264" w:rsidRDefault="003D4264" w:rsidP="003D4264">
            <w:pPr>
              <w:spacing w:after="0"/>
              <w:jc w:val="center"/>
              <w:rPr>
                <w:rFonts w:ascii="Arial" w:eastAsia="Times New Roman" w:hAnsi="Arial" w:cs="Arial"/>
                <w:color w:val="000000"/>
                <w:sz w:val="18"/>
                <w:szCs w:val="18"/>
                <w:lang w:val="en-US"/>
              </w:rPr>
            </w:pPr>
            <w:r w:rsidRPr="003D4264">
              <w:rPr>
                <w:rFonts w:ascii="Arial" w:eastAsia="Times New Roman" w:hAnsi="Arial" w:cs="Arial"/>
                <w:color w:val="000000"/>
                <w:sz w:val="18"/>
                <w:szCs w:val="18"/>
                <w:lang w:val="en-US"/>
              </w:rPr>
              <w:t>4.14</w:t>
            </w:r>
          </w:p>
        </w:tc>
      </w:tr>
      <w:tr w:rsidR="003D4264" w:rsidRPr="003D4264" w14:paraId="6601FA74" w14:textId="77777777" w:rsidTr="003D4264">
        <w:trPr>
          <w:trHeight w:val="300"/>
        </w:trPr>
        <w:tc>
          <w:tcPr>
            <w:tcW w:w="7740" w:type="dxa"/>
            <w:shd w:val="clear" w:color="000000" w:fill="D9E1F2"/>
            <w:vAlign w:val="center"/>
            <w:hideMark/>
          </w:tcPr>
          <w:p w14:paraId="0AA1026A" w14:textId="77777777" w:rsidR="003D4264" w:rsidRPr="003D4264" w:rsidRDefault="003D4264" w:rsidP="003D4264">
            <w:pPr>
              <w:spacing w:after="0"/>
              <w:jc w:val="center"/>
              <w:rPr>
                <w:rFonts w:ascii="Arial" w:eastAsia="Times New Roman" w:hAnsi="Arial" w:cs="Arial"/>
                <w:color w:val="000000"/>
                <w:sz w:val="18"/>
                <w:szCs w:val="18"/>
                <w:lang w:val="en-US"/>
              </w:rPr>
            </w:pPr>
            <w:r w:rsidRPr="003D4264">
              <w:rPr>
                <w:rFonts w:ascii="Arial" w:eastAsia="Times New Roman" w:hAnsi="Arial" w:cs="Arial"/>
                <w:color w:val="000000"/>
                <w:sz w:val="18"/>
                <w:szCs w:val="18"/>
                <w:lang w:val="en-US"/>
              </w:rPr>
              <w:t>TRP Expanded uncertainty (@32.125 GHz) (1.96σ - confidence interval of 95 %) [dB]</w:t>
            </w:r>
          </w:p>
        </w:tc>
        <w:tc>
          <w:tcPr>
            <w:tcW w:w="1040" w:type="dxa"/>
            <w:shd w:val="clear" w:color="000000" w:fill="D9E1F2"/>
            <w:vAlign w:val="center"/>
            <w:hideMark/>
          </w:tcPr>
          <w:p w14:paraId="5DE6456B" w14:textId="77777777" w:rsidR="003D4264" w:rsidRPr="003D4264" w:rsidRDefault="003D4264" w:rsidP="003D4264">
            <w:pPr>
              <w:spacing w:after="0"/>
              <w:jc w:val="center"/>
              <w:rPr>
                <w:rFonts w:ascii="Arial" w:eastAsia="Times New Roman" w:hAnsi="Arial" w:cs="Arial"/>
                <w:color w:val="000000"/>
                <w:sz w:val="18"/>
                <w:szCs w:val="18"/>
                <w:lang w:val="en-US"/>
              </w:rPr>
            </w:pPr>
            <w:r w:rsidRPr="003D4264">
              <w:rPr>
                <w:rFonts w:ascii="Arial" w:eastAsia="Times New Roman" w:hAnsi="Arial" w:cs="Arial"/>
                <w:color w:val="000000"/>
                <w:sz w:val="18"/>
                <w:szCs w:val="18"/>
                <w:lang w:val="en-US"/>
              </w:rPr>
              <w:t>4.17</w:t>
            </w:r>
          </w:p>
        </w:tc>
      </w:tr>
      <w:tr w:rsidR="003D4264" w:rsidRPr="003D4264" w14:paraId="6A73607A" w14:textId="77777777" w:rsidTr="003D4264">
        <w:trPr>
          <w:trHeight w:val="300"/>
        </w:trPr>
        <w:tc>
          <w:tcPr>
            <w:tcW w:w="7740" w:type="dxa"/>
            <w:shd w:val="clear" w:color="000000" w:fill="D9E1F2"/>
            <w:vAlign w:val="center"/>
            <w:hideMark/>
          </w:tcPr>
          <w:p w14:paraId="74F21326" w14:textId="77777777" w:rsidR="003D4264" w:rsidRPr="003D4264" w:rsidRDefault="003D4264" w:rsidP="003D4264">
            <w:pPr>
              <w:spacing w:after="0"/>
              <w:jc w:val="center"/>
              <w:rPr>
                <w:rFonts w:ascii="Arial" w:eastAsia="Times New Roman" w:hAnsi="Arial" w:cs="Arial"/>
                <w:color w:val="000000"/>
                <w:sz w:val="18"/>
                <w:szCs w:val="18"/>
                <w:lang w:val="en-US"/>
              </w:rPr>
            </w:pPr>
            <w:r w:rsidRPr="003D4264">
              <w:rPr>
                <w:rFonts w:ascii="Arial" w:eastAsia="Times New Roman" w:hAnsi="Arial" w:cs="Arial"/>
                <w:color w:val="000000"/>
                <w:sz w:val="18"/>
                <w:szCs w:val="18"/>
                <w:lang w:val="en-US"/>
              </w:rPr>
              <w:t>TRP Expanded uncertainty (@40.8 GHz) (1.96σ - confidence interval of 95 %) [dB]</w:t>
            </w:r>
          </w:p>
        </w:tc>
        <w:tc>
          <w:tcPr>
            <w:tcW w:w="1040" w:type="dxa"/>
            <w:shd w:val="clear" w:color="000000" w:fill="D9E1F2"/>
            <w:vAlign w:val="center"/>
            <w:hideMark/>
          </w:tcPr>
          <w:p w14:paraId="05D57EF0" w14:textId="77777777" w:rsidR="003D4264" w:rsidRPr="003D4264" w:rsidRDefault="003D4264" w:rsidP="003D4264">
            <w:pPr>
              <w:spacing w:after="0"/>
              <w:jc w:val="center"/>
              <w:rPr>
                <w:rFonts w:ascii="Arial" w:eastAsia="Times New Roman" w:hAnsi="Arial" w:cs="Arial"/>
                <w:color w:val="000000"/>
                <w:sz w:val="18"/>
                <w:szCs w:val="18"/>
                <w:lang w:val="en-US"/>
              </w:rPr>
            </w:pPr>
            <w:r w:rsidRPr="003D4264">
              <w:rPr>
                <w:rFonts w:ascii="Arial" w:eastAsia="Times New Roman" w:hAnsi="Arial" w:cs="Arial"/>
                <w:color w:val="000000"/>
                <w:sz w:val="18"/>
                <w:szCs w:val="18"/>
                <w:lang w:val="en-US"/>
              </w:rPr>
              <w:t>4.54</w:t>
            </w:r>
          </w:p>
        </w:tc>
      </w:tr>
      <w:tr w:rsidR="003D4264" w:rsidRPr="003D4264" w14:paraId="262D9320" w14:textId="77777777" w:rsidTr="003D4264">
        <w:trPr>
          <w:trHeight w:val="300"/>
        </w:trPr>
        <w:tc>
          <w:tcPr>
            <w:tcW w:w="7740" w:type="dxa"/>
            <w:shd w:val="clear" w:color="000000" w:fill="FFE699"/>
            <w:vAlign w:val="center"/>
            <w:hideMark/>
          </w:tcPr>
          <w:p w14:paraId="6749175D" w14:textId="77777777" w:rsidR="003D4264" w:rsidRPr="003D4264" w:rsidRDefault="003D4264" w:rsidP="003D4264">
            <w:pPr>
              <w:spacing w:after="0"/>
              <w:jc w:val="center"/>
              <w:rPr>
                <w:rFonts w:ascii="Arial" w:eastAsia="Times New Roman" w:hAnsi="Arial" w:cs="Arial"/>
                <w:color w:val="000000"/>
                <w:sz w:val="18"/>
                <w:szCs w:val="18"/>
                <w:lang w:val="en-US"/>
              </w:rPr>
            </w:pPr>
            <w:r w:rsidRPr="003D4264">
              <w:rPr>
                <w:rFonts w:ascii="Arial" w:eastAsia="Times New Roman" w:hAnsi="Arial" w:cs="Arial"/>
                <w:color w:val="000000"/>
                <w:sz w:val="18"/>
                <w:szCs w:val="18"/>
                <w:lang w:val="en-US"/>
              </w:rPr>
              <w:t>Spherical coverage (@23.45 GHz) (1.96σ - confidence interval of 95 %) [dB]</w:t>
            </w:r>
          </w:p>
        </w:tc>
        <w:tc>
          <w:tcPr>
            <w:tcW w:w="1040" w:type="dxa"/>
            <w:shd w:val="clear" w:color="000000" w:fill="FFE699"/>
            <w:vAlign w:val="center"/>
            <w:hideMark/>
          </w:tcPr>
          <w:p w14:paraId="7A122BF7" w14:textId="77777777" w:rsidR="003D4264" w:rsidRPr="003D4264" w:rsidRDefault="003D4264" w:rsidP="003D4264">
            <w:pPr>
              <w:spacing w:after="0"/>
              <w:jc w:val="center"/>
              <w:rPr>
                <w:rFonts w:ascii="Arial" w:eastAsia="Times New Roman" w:hAnsi="Arial" w:cs="Arial"/>
                <w:color w:val="000000"/>
                <w:sz w:val="18"/>
                <w:szCs w:val="18"/>
                <w:lang w:val="en-US"/>
              </w:rPr>
            </w:pPr>
            <w:r w:rsidRPr="003D4264">
              <w:rPr>
                <w:rFonts w:ascii="Arial" w:eastAsia="Times New Roman" w:hAnsi="Arial" w:cs="Arial"/>
                <w:color w:val="000000"/>
                <w:sz w:val="18"/>
                <w:szCs w:val="18"/>
                <w:lang w:val="en-US"/>
              </w:rPr>
              <w:t>4.12</w:t>
            </w:r>
          </w:p>
        </w:tc>
      </w:tr>
      <w:tr w:rsidR="003D4264" w:rsidRPr="003D4264" w14:paraId="0373077D" w14:textId="77777777" w:rsidTr="003D4264">
        <w:trPr>
          <w:trHeight w:val="300"/>
        </w:trPr>
        <w:tc>
          <w:tcPr>
            <w:tcW w:w="7740" w:type="dxa"/>
            <w:shd w:val="clear" w:color="000000" w:fill="FFE699"/>
            <w:vAlign w:val="center"/>
            <w:hideMark/>
          </w:tcPr>
          <w:p w14:paraId="3D71F7C9" w14:textId="77777777" w:rsidR="003D4264" w:rsidRPr="003D4264" w:rsidRDefault="003D4264" w:rsidP="003D4264">
            <w:pPr>
              <w:spacing w:after="0"/>
              <w:jc w:val="center"/>
              <w:rPr>
                <w:rFonts w:ascii="Arial" w:eastAsia="Times New Roman" w:hAnsi="Arial" w:cs="Arial"/>
                <w:color w:val="000000"/>
                <w:sz w:val="18"/>
                <w:szCs w:val="18"/>
                <w:lang w:val="en-US"/>
              </w:rPr>
            </w:pPr>
            <w:r w:rsidRPr="003D4264">
              <w:rPr>
                <w:rFonts w:ascii="Arial" w:eastAsia="Times New Roman" w:hAnsi="Arial" w:cs="Arial"/>
                <w:color w:val="000000"/>
                <w:sz w:val="18"/>
                <w:szCs w:val="18"/>
                <w:lang w:val="en-US"/>
              </w:rPr>
              <w:t>Spherical coverage (@32.125 GHz) (1.96σ - confidence interval of 95 %) [dB]</w:t>
            </w:r>
          </w:p>
        </w:tc>
        <w:tc>
          <w:tcPr>
            <w:tcW w:w="1040" w:type="dxa"/>
            <w:shd w:val="clear" w:color="000000" w:fill="FFE699"/>
            <w:vAlign w:val="center"/>
            <w:hideMark/>
          </w:tcPr>
          <w:p w14:paraId="583BA698" w14:textId="77777777" w:rsidR="003D4264" w:rsidRPr="003D4264" w:rsidRDefault="003D4264" w:rsidP="003D4264">
            <w:pPr>
              <w:spacing w:after="0"/>
              <w:jc w:val="center"/>
              <w:rPr>
                <w:rFonts w:ascii="Arial" w:eastAsia="Times New Roman" w:hAnsi="Arial" w:cs="Arial"/>
                <w:color w:val="000000"/>
                <w:sz w:val="18"/>
                <w:szCs w:val="18"/>
                <w:lang w:val="en-US"/>
              </w:rPr>
            </w:pPr>
            <w:r w:rsidRPr="003D4264">
              <w:rPr>
                <w:rFonts w:ascii="Arial" w:eastAsia="Times New Roman" w:hAnsi="Arial" w:cs="Arial"/>
                <w:color w:val="000000"/>
                <w:sz w:val="18"/>
                <w:szCs w:val="18"/>
                <w:lang w:val="en-US"/>
              </w:rPr>
              <w:t>4.15</w:t>
            </w:r>
          </w:p>
        </w:tc>
      </w:tr>
      <w:tr w:rsidR="003D4264" w:rsidRPr="003D4264" w14:paraId="22BAC112" w14:textId="77777777" w:rsidTr="003D4264">
        <w:trPr>
          <w:trHeight w:val="300"/>
        </w:trPr>
        <w:tc>
          <w:tcPr>
            <w:tcW w:w="7740" w:type="dxa"/>
            <w:shd w:val="clear" w:color="000000" w:fill="FFE699"/>
            <w:vAlign w:val="center"/>
            <w:hideMark/>
          </w:tcPr>
          <w:p w14:paraId="6EF2F9F5" w14:textId="77777777" w:rsidR="003D4264" w:rsidRPr="003D4264" w:rsidRDefault="003D4264" w:rsidP="003D4264">
            <w:pPr>
              <w:spacing w:after="0"/>
              <w:jc w:val="center"/>
              <w:rPr>
                <w:rFonts w:ascii="Arial" w:eastAsia="Times New Roman" w:hAnsi="Arial" w:cs="Arial"/>
                <w:color w:val="000000"/>
                <w:sz w:val="18"/>
                <w:szCs w:val="18"/>
                <w:lang w:val="en-US"/>
              </w:rPr>
            </w:pPr>
            <w:r w:rsidRPr="003D4264">
              <w:rPr>
                <w:rFonts w:ascii="Arial" w:eastAsia="Times New Roman" w:hAnsi="Arial" w:cs="Arial"/>
                <w:color w:val="000000"/>
                <w:sz w:val="18"/>
                <w:szCs w:val="18"/>
                <w:lang w:val="en-US"/>
              </w:rPr>
              <w:t>Spherical coverage (@40.8 GHz) (1.96σ - confidence interval of 95 %) [dB]</w:t>
            </w:r>
          </w:p>
        </w:tc>
        <w:tc>
          <w:tcPr>
            <w:tcW w:w="1040" w:type="dxa"/>
            <w:shd w:val="clear" w:color="000000" w:fill="FFE699"/>
            <w:vAlign w:val="center"/>
            <w:hideMark/>
          </w:tcPr>
          <w:p w14:paraId="7A6C2B01" w14:textId="77777777" w:rsidR="003D4264" w:rsidRPr="003D4264" w:rsidRDefault="003D4264" w:rsidP="003D4264">
            <w:pPr>
              <w:spacing w:after="0"/>
              <w:jc w:val="center"/>
              <w:rPr>
                <w:rFonts w:ascii="Arial" w:eastAsia="Times New Roman" w:hAnsi="Arial" w:cs="Arial"/>
                <w:color w:val="000000"/>
                <w:sz w:val="18"/>
                <w:szCs w:val="18"/>
                <w:lang w:val="en-US"/>
              </w:rPr>
            </w:pPr>
            <w:r w:rsidRPr="003D4264">
              <w:rPr>
                <w:rFonts w:ascii="Arial" w:eastAsia="Times New Roman" w:hAnsi="Arial" w:cs="Arial"/>
                <w:color w:val="000000"/>
                <w:sz w:val="18"/>
                <w:szCs w:val="18"/>
                <w:lang w:val="en-US"/>
              </w:rPr>
              <w:t>4.52</w:t>
            </w:r>
          </w:p>
        </w:tc>
      </w:tr>
    </w:tbl>
    <w:p w14:paraId="040D1685" w14:textId="77777777" w:rsidR="003D4264" w:rsidRDefault="003D4264" w:rsidP="0053435C">
      <w:pPr>
        <w:ind w:left="48"/>
        <w:rPr>
          <w:rFonts w:eastAsia="Batang"/>
        </w:rPr>
      </w:pPr>
    </w:p>
    <w:p w14:paraId="310652F2" w14:textId="637530EE" w:rsidR="00B10850" w:rsidRDefault="003D4264" w:rsidP="00B10850">
      <w:pPr>
        <w:pStyle w:val="Heading1"/>
        <w:ind w:left="567" w:hanging="567"/>
      </w:pPr>
      <w:r>
        <w:rPr>
          <w:rFonts w:eastAsia="Batang"/>
        </w:rPr>
        <w:t xml:space="preserve"> </w:t>
      </w:r>
      <w:r w:rsidR="00B10850">
        <w:t>MU Reduction Proposals</w:t>
      </w:r>
    </w:p>
    <w:p w14:paraId="21E30A42" w14:textId="31B2C9E8" w:rsidR="00B10850" w:rsidRDefault="008112AF" w:rsidP="00B10850">
      <w:r>
        <w:t xml:space="preserve">In </w:t>
      </w:r>
      <w:r>
        <w:fldChar w:fldCharType="begin"/>
      </w:r>
      <w:r>
        <w:instrText xml:space="preserve"> REF _Ref883355 \h </w:instrText>
      </w:r>
      <w:r>
        <w:fldChar w:fldCharType="separate"/>
      </w:r>
      <w:r>
        <w:t xml:space="preserve">Table </w:t>
      </w:r>
      <w:r>
        <w:rPr>
          <w:noProof/>
        </w:rPr>
        <w:t>2</w:t>
      </w:r>
      <w:r>
        <w:fldChar w:fldCharType="end"/>
      </w:r>
      <w:r>
        <w:t xml:space="preserve">, each non-zero MU element is investigated to determine whether the uncertainty value could be improved or not. The values that could potentially be improved are highlighted in green, while the values that cannot be improved based on the current documentation, assumptions, analyses are highlighted in red. A comment for each non-zero MU element has been added on the comment column outlining the reason why the change was made </w:t>
      </w:r>
      <w:r w:rsidR="00254E4C">
        <w:t>or</w:t>
      </w:r>
      <w:r>
        <w:t xml:space="preserve"> not and what the impact is.</w:t>
      </w:r>
      <w:r w:rsidR="00E66F8C">
        <w:t xml:space="preserve"> MU elements in square brackets have not been analysed further</w:t>
      </w:r>
      <w:r w:rsidR="00AA645F">
        <w:t xml:space="preserve"> in this contribution. </w:t>
      </w:r>
    </w:p>
    <w:p w14:paraId="0E987725" w14:textId="071CD5BD" w:rsidR="007059D9" w:rsidRPr="00B10850" w:rsidRDefault="00254E4C" w:rsidP="00B10850">
      <w:r>
        <w:t xml:space="preserve">Additional </w:t>
      </w:r>
      <w:r w:rsidR="007059D9">
        <w:t xml:space="preserve">MU reductions could be made if the 8x2 antenna assumption was relaxed but as this guidance came from UE and chipset vendors, this assumption was not further revisited. </w:t>
      </w:r>
    </w:p>
    <w:p w14:paraId="19150133" w14:textId="77777777" w:rsidR="00226B7B" w:rsidRDefault="00226B7B">
      <w:pPr>
        <w:spacing w:after="0"/>
        <w:rPr>
          <w:b/>
        </w:rPr>
      </w:pPr>
      <w:bookmarkStart w:id="3" w:name="_Ref883355"/>
      <w:bookmarkEnd w:id="0"/>
      <w:r>
        <w:br w:type="page"/>
      </w:r>
    </w:p>
    <w:p w14:paraId="1B4F888F" w14:textId="61C387F2" w:rsidR="006629B5" w:rsidRDefault="00B10850" w:rsidP="00B10850">
      <w:pPr>
        <w:pStyle w:val="Caption"/>
        <w:jc w:val="center"/>
      </w:pPr>
      <w:r>
        <w:lastRenderedPageBreak/>
        <w:t xml:space="preserve">Table </w:t>
      </w:r>
      <w:r>
        <w:fldChar w:fldCharType="begin"/>
      </w:r>
      <w:r>
        <w:instrText xml:space="preserve"> SEQ Table \* ARABIC </w:instrText>
      </w:r>
      <w:r>
        <w:fldChar w:fldCharType="separate"/>
      </w:r>
      <w:r w:rsidR="00226B7B">
        <w:rPr>
          <w:noProof/>
        </w:rPr>
        <w:t>2</w:t>
      </w:r>
      <w:r>
        <w:fldChar w:fldCharType="end"/>
      </w:r>
      <w:bookmarkEnd w:id="3"/>
      <w:r>
        <w:t>: MU Table for the MOP Test Cases with possible MU reduction proposals</w:t>
      </w:r>
    </w:p>
    <w:tbl>
      <w:tblPr>
        <w:tblW w:w="5000" w:type="pct"/>
        <w:tblLayout w:type="fixed"/>
        <w:tblLook w:val="04A0" w:firstRow="1" w:lastRow="0" w:firstColumn="1" w:lastColumn="0" w:noHBand="0" w:noVBand="1"/>
      </w:tblPr>
      <w:tblGrid>
        <w:gridCol w:w="985"/>
        <w:gridCol w:w="979"/>
        <w:gridCol w:w="551"/>
        <w:gridCol w:w="1641"/>
        <w:gridCol w:w="878"/>
        <w:gridCol w:w="1260"/>
        <w:gridCol w:w="630"/>
        <w:gridCol w:w="900"/>
        <w:gridCol w:w="1807"/>
      </w:tblGrid>
      <w:tr w:rsidR="00B10850" w:rsidRPr="00B10850" w14:paraId="7B0686A9" w14:textId="77777777" w:rsidTr="000E6F8B">
        <w:trPr>
          <w:trHeight w:val="900"/>
        </w:trPr>
        <w:tc>
          <w:tcPr>
            <w:tcW w:w="511" w:type="pct"/>
            <w:tcBorders>
              <w:top w:val="single" w:sz="4" w:space="0" w:color="auto"/>
              <w:left w:val="single" w:sz="4" w:space="0" w:color="auto"/>
              <w:bottom w:val="single" w:sz="4" w:space="0" w:color="auto"/>
              <w:right w:val="single" w:sz="4" w:space="0" w:color="auto"/>
            </w:tcBorders>
            <w:shd w:val="clear" w:color="000000" w:fill="A6A6A6"/>
            <w:vAlign w:val="center"/>
            <w:hideMark/>
          </w:tcPr>
          <w:p w14:paraId="4FD85653"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Related to 8x2 Antenna Assumption</w:t>
            </w:r>
          </w:p>
        </w:tc>
        <w:tc>
          <w:tcPr>
            <w:tcW w:w="508" w:type="pct"/>
            <w:tcBorders>
              <w:top w:val="single" w:sz="4" w:space="0" w:color="auto"/>
              <w:left w:val="nil"/>
              <w:bottom w:val="single" w:sz="4" w:space="0" w:color="auto"/>
              <w:right w:val="single" w:sz="4" w:space="0" w:color="auto"/>
            </w:tcBorders>
            <w:shd w:val="clear" w:color="000000" w:fill="A6A6A6"/>
            <w:vAlign w:val="center"/>
            <w:hideMark/>
          </w:tcPr>
          <w:p w14:paraId="39747DCD"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Related to Equipment/ Component Datasheets</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450AFE89" w14:textId="77777777" w:rsidR="00B10850" w:rsidRPr="00B10850" w:rsidRDefault="00B10850" w:rsidP="00B10850">
            <w:pPr>
              <w:spacing w:after="0"/>
              <w:jc w:val="center"/>
              <w:rPr>
                <w:rFonts w:ascii="Arial" w:eastAsia="Times New Roman" w:hAnsi="Arial" w:cs="Arial"/>
                <w:b/>
                <w:bCs/>
                <w:color w:val="000000"/>
                <w:sz w:val="18"/>
                <w:szCs w:val="18"/>
                <w:lang w:val="en-US"/>
              </w:rPr>
            </w:pPr>
            <w:r w:rsidRPr="00B10850">
              <w:rPr>
                <w:rFonts w:ascii="Arial" w:eastAsia="Times New Roman" w:hAnsi="Arial" w:cs="Arial"/>
                <w:b/>
                <w:bCs/>
                <w:color w:val="000000"/>
                <w:sz w:val="18"/>
                <w:szCs w:val="18"/>
                <w:lang w:val="en-US"/>
              </w:rPr>
              <w:t>UID</w:t>
            </w:r>
          </w:p>
        </w:tc>
        <w:tc>
          <w:tcPr>
            <w:tcW w:w="852" w:type="pct"/>
            <w:tcBorders>
              <w:top w:val="single" w:sz="4" w:space="0" w:color="auto"/>
              <w:left w:val="nil"/>
              <w:bottom w:val="single" w:sz="4" w:space="0" w:color="auto"/>
              <w:right w:val="single" w:sz="4" w:space="0" w:color="auto"/>
            </w:tcBorders>
            <w:shd w:val="clear" w:color="auto" w:fill="auto"/>
            <w:vAlign w:val="center"/>
            <w:hideMark/>
          </w:tcPr>
          <w:p w14:paraId="51D3982C" w14:textId="77777777" w:rsidR="00B10850" w:rsidRPr="00B10850" w:rsidRDefault="00B10850" w:rsidP="00B10850">
            <w:pPr>
              <w:spacing w:after="0"/>
              <w:jc w:val="center"/>
              <w:rPr>
                <w:rFonts w:ascii="Arial" w:eastAsia="Times New Roman" w:hAnsi="Arial" w:cs="Arial"/>
                <w:b/>
                <w:bCs/>
                <w:color w:val="000000"/>
                <w:sz w:val="18"/>
                <w:szCs w:val="18"/>
                <w:lang w:val="en-US"/>
              </w:rPr>
            </w:pPr>
            <w:r w:rsidRPr="00B10850">
              <w:rPr>
                <w:rFonts w:ascii="Arial" w:eastAsia="Times New Roman" w:hAnsi="Arial" w:cs="Arial"/>
                <w:b/>
                <w:bCs/>
                <w:color w:val="000000"/>
                <w:sz w:val="18"/>
                <w:szCs w:val="18"/>
                <w:lang w:val="en-US"/>
              </w:rPr>
              <w:t>Uncertainty source</w:t>
            </w:r>
          </w:p>
        </w:tc>
        <w:tc>
          <w:tcPr>
            <w:tcW w:w="456" w:type="pct"/>
            <w:tcBorders>
              <w:top w:val="single" w:sz="4" w:space="0" w:color="auto"/>
              <w:left w:val="nil"/>
              <w:bottom w:val="single" w:sz="4" w:space="0" w:color="auto"/>
              <w:right w:val="single" w:sz="4" w:space="0" w:color="auto"/>
            </w:tcBorders>
            <w:shd w:val="clear" w:color="auto" w:fill="auto"/>
            <w:vAlign w:val="center"/>
            <w:hideMark/>
          </w:tcPr>
          <w:p w14:paraId="3D81B7FC" w14:textId="667A9CD0" w:rsidR="00B10850" w:rsidRPr="00B10850" w:rsidRDefault="00B10850" w:rsidP="00B10850">
            <w:pPr>
              <w:spacing w:after="0"/>
              <w:jc w:val="center"/>
              <w:rPr>
                <w:rFonts w:ascii="Arial" w:eastAsia="Times New Roman" w:hAnsi="Arial" w:cs="Arial"/>
                <w:b/>
                <w:bCs/>
                <w:color w:val="000000"/>
                <w:sz w:val="18"/>
                <w:szCs w:val="18"/>
                <w:lang w:val="en-US"/>
              </w:rPr>
            </w:pPr>
            <w:r w:rsidRPr="00B10850">
              <w:rPr>
                <w:rFonts w:ascii="Arial" w:eastAsia="Times New Roman" w:hAnsi="Arial" w:cs="Arial"/>
                <w:b/>
                <w:bCs/>
                <w:color w:val="000000"/>
                <w:sz w:val="18"/>
                <w:szCs w:val="18"/>
                <w:lang w:val="en-US"/>
              </w:rPr>
              <w:t>Uncert</w:t>
            </w:r>
            <w:r>
              <w:rPr>
                <w:rFonts w:ascii="Arial" w:eastAsia="Times New Roman" w:hAnsi="Arial" w:cs="Arial"/>
                <w:b/>
                <w:bCs/>
                <w:color w:val="000000"/>
                <w:sz w:val="18"/>
                <w:szCs w:val="18"/>
                <w:lang w:val="en-US"/>
              </w:rPr>
              <w:t xml:space="preserve">. </w:t>
            </w:r>
            <w:r w:rsidRPr="00B10850">
              <w:rPr>
                <w:rFonts w:ascii="Arial" w:eastAsia="Times New Roman" w:hAnsi="Arial" w:cs="Arial"/>
                <w:b/>
                <w:bCs/>
                <w:color w:val="000000"/>
                <w:sz w:val="18"/>
                <w:szCs w:val="18"/>
                <w:lang w:val="en-US"/>
              </w:rPr>
              <w:t>value [dB]</w:t>
            </w:r>
          </w:p>
        </w:tc>
        <w:tc>
          <w:tcPr>
            <w:tcW w:w="654" w:type="pct"/>
            <w:tcBorders>
              <w:top w:val="single" w:sz="4" w:space="0" w:color="auto"/>
              <w:left w:val="nil"/>
              <w:bottom w:val="single" w:sz="4" w:space="0" w:color="auto"/>
              <w:right w:val="single" w:sz="4" w:space="0" w:color="auto"/>
            </w:tcBorders>
            <w:shd w:val="clear" w:color="auto" w:fill="auto"/>
            <w:vAlign w:val="center"/>
            <w:hideMark/>
          </w:tcPr>
          <w:p w14:paraId="347C1CE2" w14:textId="7CD71C36" w:rsidR="00B10850" w:rsidRPr="00B10850" w:rsidRDefault="00B10850" w:rsidP="00B10850">
            <w:pPr>
              <w:spacing w:after="0"/>
              <w:jc w:val="center"/>
              <w:rPr>
                <w:rFonts w:ascii="Arial" w:eastAsia="Times New Roman" w:hAnsi="Arial" w:cs="Arial"/>
                <w:b/>
                <w:bCs/>
                <w:color w:val="000000"/>
                <w:sz w:val="18"/>
                <w:szCs w:val="18"/>
                <w:lang w:val="en-US"/>
              </w:rPr>
            </w:pPr>
            <w:r w:rsidRPr="00B10850">
              <w:rPr>
                <w:rFonts w:ascii="Arial" w:eastAsia="Times New Roman" w:hAnsi="Arial" w:cs="Arial"/>
                <w:b/>
                <w:bCs/>
                <w:color w:val="000000"/>
                <w:sz w:val="18"/>
                <w:szCs w:val="18"/>
                <w:lang w:val="en-US"/>
              </w:rPr>
              <w:t>Distrib</w:t>
            </w:r>
            <w:r>
              <w:rPr>
                <w:rFonts w:ascii="Arial" w:eastAsia="Times New Roman" w:hAnsi="Arial" w:cs="Arial"/>
                <w:b/>
                <w:bCs/>
                <w:color w:val="000000"/>
                <w:sz w:val="18"/>
                <w:szCs w:val="18"/>
                <w:lang w:val="en-US"/>
              </w:rPr>
              <w:t>. of the prob.</w:t>
            </w:r>
          </w:p>
        </w:tc>
        <w:tc>
          <w:tcPr>
            <w:tcW w:w="327" w:type="pct"/>
            <w:tcBorders>
              <w:top w:val="single" w:sz="4" w:space="0" w:color="auto"/>
              <w:left w:val="nil"/>
              <w:bottom w:val="single" w:sz="4" w:space="0" w:color="auto"/>
              <w:right w:val="single" w:sz="4" w:space="0" w:color="auto"/>
            </w:tcBorders>
            <w:shd w:val="clear" w:color="auto" w:fill="auto"/>
            <w:vAlign w:val="center"/>
            <w:hideMark/>
          </w:tcPr>
          <w:p w14:paraId="186CD7E1" w14:textId="77777777" w:rsidR="00B10850" w:rsidRPr="00B10850" w:rsidRDefault="00B10850" w:rsidP="00B10850">
            <w:pPr>
              <w:spacing w:after="0"/>
              <w:jc w:val="center"/>
              <w:rPr>
                <w:rFonts w:ascii="Arial" w:eastAsia="Times New Roman" w:hAnsi="Arial" w:cs="Arial"/>
                <w:b/>
                <w:bCs/>
                <w:color w:val="000000"/>
                <w:sz w:val="18"/>
                <w:szCs w:val="18"/>
                <w:lang w:val="en-US"/>
              </w:rPr>
            </w:pPr>
            <w:r w:rsidRPr="00B10850">
              <w:rPr>
                <w:rFonts w:ascii="Arial" w:eastAsia="Times New Roman" w:hAnsi="Arial" w:cs="Arial"/>
                <w:b/>
                <w:bCs/>
                <w:color w:val="000000"/>
                <w:sz w:val="18"/>
                <w:szCs w:val="18"/>
                <w:lang w:val="en-US"/>
              </w:rPr>
              <w:t xml:space="preserve">Divisor </w:t>
            </w:r>
          </w:p>
        </w:tc>
        <w:tc>
          <w:tcPr>
            <w:tcW w:w="467" w:type="pct"/>
            <w:tcBorders>
              <w:top w:val="single" w:sz="4" w:space="0" w:color="auto"/>
              <w:left w:val="nil"/>
              <w:bottom w:val="single" w:sz="4" w:space="0" w:color="auto"/>
              <w:right w:val="single" w:sz="4" w:space="0" w:color="auto"/>
            </w:tcBorders>
            <w:shd w:val="clear" w:color="auto" w:fill="auto"/>
            <w:vAlign w:val="center"/>
            <w:hideMark/>
          </w:tcPr>
          <w:p w14:paraId="22A29B0C" w14:textId="0ED21853" w:rsidR="00B10850" w:rsidRPr="00B10850" w:rsidRDefault="00B10850" w:rsidP="00B10850">
            <w:pPr>
              <w:spacing w:after="0"/>
              <w:jc w:val="center"/>
              <w:rPr>
                <w:rFonts w:ascii="Arial" w:eastAsia="Times New Roman" w:hAnsi="Arial" w:cs="Arial"/>
                <w:b/>
                <w:bCs/>
                <w:color w:val="000000"/>
                <w:sz w:val="18"/>
                <w:szCs w:val="18"/>
                <w:lang w:val="en-US"/>
              </w:rPr>
            </w:pPr>
            <w:r w:rsidRPr="00B10850">
              <w:rPr>
                <w:rFonts w:ascii="Arial" w:eastAsia="Times New Roman" w:hAnsi="Arial" w:cs="Arial"/>
                <w:b/>
                <w:bCs/>
                <w:color w:val="000000"/>
                <w:sz w:val="18"/>
                <w:szCs w:val="18"/>
                <w:lang w:val="en-US"/>
              </w:rPr>
              <w:t>St</w:t>
            </w:r>
            <w:r>
              <w:rPr>
                <w:rFonts w:ascii="Arial" w:eastAsia="Times New Roman" w:hAnsi="Arial" w:cs="Arial"/>
                <w:b/>
                <w:bCs/>
                <w:color w:val="000000"/>
                <w:sz w:val="18"/>
                <w:szCs w:val="18"/>
                <w:lang w:val="en-US"/>
              </w:rPr>
              <w:t>d. Uncert.</w:t>
            </w:r>
            <w:r w:rsidRPr="00B10850">
              <w:rPr>
                <w:rFonts w:ascii="Arial" w:eastAsia="Times New Roman" w:hAnsi="Arial" w:cs="Arial"/>
                <w:b/>
                <w:bCs/>
                <w:color w:val="000000"/>
                <w:sz w:val="18"/>
                <w:szCs w:val="18"/>
                <w:lang w:val="en-US"/>
              </w:rPr>
              <w:t xml:space="preserve"> (σ) [dB]</w:t>
            </w:r>
          </w:p>
        </w:tc>
        <w:tc>
          <w:tcPr>
            <w:tcW w:w="938" w:type="pct"/>
            <w:tcBorders>
              <w:top w:val="single" w:sz="4" w:space="0" w:color="auto"/>
              <w:left w:val="nil"/>
              <w:bottom w:val="single" w:sz="4" w:space="0" w:color="auto"/>
              <w:right w:val="single" w:sz="4" w:space="0" w:color="auto"/>
            </w:tcBorders>
            <w:shd w:val="clear" w:color="auto" w:fill="auto"/>
            <w:vAlign w:val="center"/>
            <w:hideMark/>
          </w:tcPr>
          <w:p w14:paraId="5322D9B3" w14:textId="77777777" w:rsidR="00B10850" w:rsidRPr="00B10850" w:rsidRDefault="00B10850" w:rsidP="00B10850">
            <w:pPr>
              <w:spacing w:after="0"/>
              <w:jc w:val="center"/>
              <w:rPr>
                <w:rFonts w:ascii="Arial" w:eastAsia="Times New Roman" w:hAnsi="Arial" w:cs="Arial"/>
                <w:b/>
                <w:bCs/>
                <w:color w:val="000000"/>
                <w:sz w:val="18"/>
                <w:szCs w:val="18"/>
                <w:lang w:val="en-US"/>
              </w:rPr>
            </w:pPr>
            <w:r w:rsidRPr="00B10850">
              <w:rPr>
                <w:rFonts w:ascii="Arial" w:eastAsia="Times New Roman" w:hAnsi="Arial" w:cs="Arial"/>
                <w:b/>
                <w:bCs/>
                <w:color w:val="000000"/>
                <w:sz w:val="18"/>
                <w:szCs w:val="18"/>
                <w:lang w:val="en-US"/>
              </w:rPr>
              <w:t>Comment</w:t>
            </w:r>
          </w:p>
        </w:tc>
      </w:tr>
      <w:tr w:rsidR="00226B7B" w:rsidRPr="00B10850" w14:paraId="4CCE91F2" w14:textId="77777777" w:rsidTr="000E6F8B">
        <w:trPr>
          <w:trHeight w:val="300"/>
        </w:trPr>
        <w:tc>
          <w:tcPr>
            <w:tcW w:w="511" w:type="pct"/>
            <w:tcBorders>
              <w:top w:val="nil"/>
              <w:left w:val="single" w:sz="4" w:space="0" w:color="auto"/>
              <w:bottom w:val="single" w:sz="4" w:space="0" w:color="auto"/>
              <w:right w:val="single" w:sz="4" w:space="0" w:color="auto"/>
            </w:tcBorders>
            <w:shd w:val="clear" w:color="000000" w:fill="A6A6A6"/>
            <w:noWrap/>
            <w:vAlign w:val="bottom"/>
            <w:hideMark/>
          </w:tcPr>
          <w:p w14:paraId="4468EB0B"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single" w:sz="4" w:space="0" w:color="auto"/>
            </w:tcBorders>
            <w:shd w:val="clear" w:color="000000" w:fill="A6A6A6"/>
            <w:noWrap/>
            <w:vAlign w:val="bottom"/>
            <w:hideMark/>
          </w:tcPr>
          <w:p w14:paraId="080DE356"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3042" w:type="pct"/>
            <w:gridSpan w:val="6"/>
            <w:tcBorders>
              <w:top w:val="single" w:sz="4" w:space="0" w:color="auto"/>
              <w:left w:val="nil"/>
              <w:bottom w:val="single" w:sz="4" w:space="0" w:color="auto"/>
              <w:right w:val="single" w:sz="4" w:space="0" w:color="auto"/>
            </w:tcBorders>
            <w:shd w:val="clear" w:color="auto" w:fill="auto"/>
            <w:vAlign w:val="center"/>
            <w:hideMark/>
          </w:tcPr>
          <w:p w14:paraId="17D701A8" w14:textId="77777777" w:rsidR="00B10850" w:rsidRPr="00B10850" w:rsidRDefault="00B10850" w:rsidP="00B10850">
            <w:pPr>
              <w:spacing w:after="0"/>
              <w:jc w:val="center"/>
              <w:rPr>
                <w:rFonts w:ascii="Arial" w:eastAsia="Times New Roman" w:hAnsi="Arial" w:cs="Arial"/>
                <w:b/>
                <w:bCs/>
                <w:color w:val="000000"/>
                <w:sz w:val="18"/>
                <w:szCs w:val="18"/>
                <w:lang w:val="en-US"/>
              </w:rPr>
            </w:pPr>
            <w:r w:rsidRPr="00B10850">
              <w:rPr>
                <w:rFonts w:ascii="Arial" w:eastAsia="Times New Roman" w:hAnsi="Arial" w:cs="Arial"/>
                <w:b/>
                <w:bCs/>
                <w:color w:val="000000"/>
                <w:sz w:val="18"/>
                <w:szCs w:val="18"/>
                <w:lang w:val="en-US"/>
              </w:rPr>
              <w:t>Stage 2: DUT measurement</w:t>
            </w:r>
          </w:p>
        </w:tc>
        <w:tc>
          <w:tcPr>
            <w:tcW w:w="938" w:type="pct"/>
            <w:tcBorders>
              <w:top w:val="nil"/>
              <w:left w:val="nil"/>
              <w:bottom w:val="single" w:sz="4" w:space="0" w:color="auto"/>
              <w:right w:val="single" w:sz="4" w:space="0" w:color="auto"/>
            </w:tcBorders>
            <w:shd w:val="clear" w:color="auto" w:fill="auto"/>
            <w:vAlign w:val="center"/>
            <w:hideMark/>
          </w:tcPr>
          <w:p w14:paraId="2E675257" w14:textId="77777777" w:rsidR="00B10850" w:rsidRPr="00B10850" w:rsidRDefault="00B10850" w:rsidP="00B10850">
            <w:pPr>
              <w:spacing w:after="0"/>
              <w:jc w:val="center"/>
              <w:rPr>
                <w:rFonts w:ascii="Arial" w:eastAsia="Times New Roman" w:hAnsi="Arial" w:cs="Arial"/>
                <w:b/>
                <w:bCs/>
                <w:color w:val="000000"/>
                <w:sz w:val="18"/>
                <w:szCs w:val="18"/>
                <w:lang w:val="en-US"/>
              </w:rPr>
            </w:pPr>
            <w:r w:rsidRPr="00B10850">
              <w:rPr>
                <w:rFonts w:ascii="Arial" w:eastAsia="Times New Roman" w:hAnsi="Arial" w:cs="Arial"/>
                <w:b/>
                <w:bCs/>
                <w:color w:val="000000"/>
                <w:sz w:val="18"/>
                <w:szCs w:val="18"/>
                <w:lang w:val="en-US"/>
              </w:rPr>
              <w:t> </w:t>
            </w:r>
          </w:p>
        </w:tc>
      </w:tr>
      <w:tr w:rsidR="00B10850" w:rsidRPr="00B10850" w14:paraId="531F0B57" w14:textId="77777777" w:rsidTr="000E6F8B">
        <w:trPr>
          <w:trHeight w:val="30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2BC1CF8D"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yes</w:t>
            </w:r>
          </w:p>
        </w:tc>
        <w:tc>
          <w:tcPr>
            <w:tcW w:w="508" w:type="pct"/>
            <w:tcBorders>
              <w:top w:val="nil"/>
              <w:left w:val="nil"/>
              <w:bottom w:val="single" w:sz="4" w:space="0" w:color="auto"/>
              <w:right w:val="single" w:sz="4" w:space="0" w:color="auto"/>
            </w:tcBorders>
            <w:shd w:val="clear" w:color="000000" w:fill="A6A6A6"/>
            <w:noWrap/>
            <w:vAlign w:val="center"/>
            <w:hideMark/>
          </w:tcPr>
          <w:p w14:paraId="45441782"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nil"/>
              <w:bottom w:val="single" w:sz="4" w:space="0" w:color="auto"/>
              <w:right w:val="single" w:sz="4" w:space="0" w:color="auto"/>
            </w:tcBorders>
            <w:shd w:val="clear" w:color="auto" w:fill="auto"/>
            <w:vAlign w:val="center"/>
            <w:hideMark/>
          </w:tcPr>
          <w:p w14:paraId="6046B469"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w:t>
            </w:r>
          </w:p>
        </w:tc>
        <w:tc>
          <w:tcPr>
            <w:tcW w:w="852" w:type="pct"/>
            <w:tcBorders>
              <w:top w:val="nil"/>
              <w:left w:val="nil"/>
              <w:bottom w:val="single" w:sz="4" w:space="0" w:color="auto"/>
              <w:right w:val="single" w:sz="4" w:space="0" w:color="auto"/>
            </w:tcBorders>
            <w:shd w:val="clear" w:color="auto" w:fill="auto"/>
            <w:vAlign w:val="center"/>
            <w:hideMark/>
          </w:tcPr>
          <w:p w14:paraId="1384065A"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Positioning misalignment (NOTE 7)</w:t>
            </w:r>
          </w:p>
        </w:tc>
        <w:tc>
          <w:tcPr>
            <w:tcW w:w="456" w:type="pct"/>
            <w:tcBorders>
              <w:top w:val="nil"/>
              <w:left w:val="nil"/>
              <w:bottom w:val="single" w:sz="4" w:space="0" w:color="auto"/>
              <w:right w:val="single" w:sz="4" w:space="0" w:color="auto"/>
            </w:tcBorders>
            <w:shd w:val="clear" w:color="auto" w:fill="auto"/>
            <w:vAlign w:val="center"/>
            <w:hideMark/>
          </w:tcPr>
          <w:p w14:paraId="4AF454E1"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654" w:type="pct"/>
            <w:tcBorders>
              <w:top w:val="nil"/>
              <w:left w:val="nil"/>
              <w:bottom w:val="single" w:sz="4" w:space="0" w:color="auto"/>
              <w:right w:val="single" w:sz="4" w:space="0" w:color="auto"/>
            </w:tcBorders>
            <w:shd w:val="clear" w:color="auto" w:fill="auto"/>
            <w:vAlign w:val="center"/>
            <w:hideMark/>
          </w:tcPr>
          <w:p w14:paraId="1A691FB2"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Normal</w:t>
            </w:r>
          </w:p>
        </w:tc>
        <w:tc>
          <w:tcPr>
            <w:tcW w:w="327" w:type="pct"/>
            <w:tcBorders>
              <w:top w:val="nil"/>
              <w:left w:val="nil"/>
              <w:bottom w:val="single" w:sz="4" w:space="0" w:color="auto"/>
              <w:right w:val="single" w:sz="4" w:space="0" w:color="auto"/>
            </w:tcBorders>
            <w:shd w:val="clear" w:color="auto" w:fill="auto"/>
            <w:vAlign w:val="center"/>
            <w:hideMark/>
          </w:tcPr>
          <w:p w14:paraId="4DF1AEFA"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w:t>
            </w:r>
          </w:p>
        </w:tc>
        <w:tc>
          <w:tcPr>
            <w:tcW w:w="467" w:type="pct"/>
            <w:tcBorders>
              <w:top w:val="nil"/>
              <w:left w:val="nil"/>
              <w:bottom w:val="single" w:sz="4" w:space="0" w:color="auto"/>
              <w:right w:val="single" w:sz="4" w:space="0" w:color="auto"/>
            </w:tcBorders>
            <w:shd w:val="clear" w:color="auto" w:fill="auto"/>
            <w:vAlign w:val="center"/>
            <w:hideMark/>
          </w:tcPr>
          <w:p w14:paraId="4BD29951"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938" w:type="pct"/>
            <w:tcBorders>
              <w:top w:val="nil"/>
              <w:left w:val="nil"/>
              <w:bottom w:val="single" w:sz="4" w:space="0" w:color="auto"/>
              <w:right w:val="single" w:sz="4" w:space="0" w:color="auto"/>
            </w:tcBorders>
            <w:shd w:val="clear" w:color="auto" w:fill="auto"/>
            <w:vAlign w:val="center"/>
            <w:hideMark/>
          </w:tcPr>
          <w:p w14:paraId="695092DD"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w:t>
            </w:r>
          </w:p>
        </w:tc>
      </w:tr>
      <w:tr w:rsidR="00B10850" w:rsidRPr="00B10850" w14:paraId="65F87549" w14:textId="77777777" w:rsidTr="000E6F8B">
        <w:trPr>
          <w:trHeight w:val="30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6902E763"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single" w:sz="4" w:space="0" w:color="auto"/>
            </w:tcBorders>
            <w:shd w:val="clear" w:color="000000" w:fill="A6A6A6"/>
            <w:noWrap/>
            <w:vAlign w:val="center"/>
            <w:hideMark/>
          </w:tcPr>
          <w:p w14:paraId="2F73B88D"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nil"/>
              <w:bottom w:val="single" w:sz="4" w:space="0" w:color="auto"/>
              <w:right w:val="single" w:sz="4" w:space="0" w:color="auto"/>
            </w:tcBorders>
            <w:shd w:val="clear" w:color="auto" w:fill="auto"/>
            <w:vAlign w:val="center"/>
            <w:hideMark/>
          </w:tcPr>
          <w:p w14:paraId="057BCF2B"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w:t>
            </w:r>
          </w:p>
        </w:tc>
        <w:tc>
          <w:tcPr>
            <w:tcW w:w="852" w:type="pct"/>
            <w:tcBorders>
              <w:top w:val="nil"/>
              <w:left w:val="nil"/>
              <w:bottom w:val="single" w:sz="4" w:space="0" w:color="auto"/>
              <w:right w:val="single" w:sz="4" w:space="0" w:color="auto"/>
            </w:tcBorders>
            <w:shd w:val="clear" w:color="auto" w:fill="auto"/>
            <w:vAlign w:val="center"/>
            <w:hideMark/>
          </w:tcPr>
          <w:p w14:paraId="79C76535"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Measure distance uncertainty</w:t>
            </w:r>
          </w:p>
        </w:tc>
        <w:tc>
          <w:tcPr>
            <w:tcW w:w="456" w:type="pct"/>
            <w:tcBorders>
              <w:top w:val="nil"/>
              <w:left w:val="nil"/>
              <w:bottom w:val="single" w:sz="4" w:space="0" w:color="auto"/>
              <w:right w:val="single" w:sz="4" w:space="0" w:color="auto"/>
            </w:tcBorders>
            <w:shd w:val="clear" w:color="auto" w:fill="auto"/>
            <w:vAlign w:val="center"/>
            <w:hideMark/>
          </w:tcPr>
          <w:p w14:paraId="7182921F"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654" w:type="pct"/>
            <w:tcBorders>
              <w:top w:val="nil"/>
              <w:left w:val="nil"/>
              <w:bottom w:val="single" w:sz="4" w:space="0" w:color="auto"/>
              <w:right w:val="single" w:sz="4" w:space="0" w:color="auto"/>
            </w:tcBorders>
            <w:shd w:val="clear" w:color="auto" w:fill="auto"/>
            <w:vAlign w:val="center"/>
            <w:hideMark/>
          </w:tcPr>
          <w:p w14:paraId="392C9072"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Rectangular</w:t>
            </w:r>
          </w:p>
        </w:tc>
        <w:tc>
          <w:tcPr>
            <w:tcW w:w="327" w:type="pct"/>
            <w:tcBorders>
              <w:top w:val="nil"/>
              <w:left w:val="nil"/>
              <w:bottom w:val="single" w:sz="4" w:space="0" w:color="auto"/>
              <w:right w:val="single" w:sz="4" w:space="0" w:color="auto"/>
            </w:tcBorders>
            <w:shd w:val="clear" w:color="auto" w:fill="auto"/>
            <w:vAlign w:val="center"/>
            <w:hideMark/>
          </w:tcPr>
          <w:p w14:paraId="7DAE2F84"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1.73</w:t>
            </w:r>
          </w:p>
        </w:tc>
        <w:tc>
          <w:tcPr>
            <w:tcW w:w="467" w:type="pct"/>
            <w:tcBorders>
              <w:top w:val="nil"/>
              <w:left w:val="nil"/>
              <w:bottom w:val="single" w:sz="4" w:space="0" w:color="auto"/>
              <w:right w:val="single" w:sz="4" w:space="0" w:color="auto"/>
            </w:tcBorders>
            <w:shd w:val="clear" w:color="auto" w:fill="auto"/>
            <w:vAlign w:val="center"/>
            <w:hideMark/>
          </w:tcPr>
          <w:p w14:paraId="1E61CD72"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938" w:type="pct"/>
            <w:tcBorders>
              <w:top w:val="nil"/>
              <w:left w:val="nil"/>
              <w:bottom w:val="single" w:sz="4" w:space="0" w:color="auto"/>
              <w:right w:val="single" w:sz="4" w:space="0" w:color="auto"/>
            </w:tcBorders>
            <w:shd w:val="clear" w:color="auto" w:fill="auto"/>
            <w:vAlign w:val="center"/>
            <w:hideMark/>
          </w:tcPr>
          <w:p w14:paraId="291356DF"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w:t>
            </w:r>
          </w:p>
        </w:tc>
      </w:tr>
      <w:tr w:rsidR="00B10850" w:rsidRPr="00B10850" w14:paraId="63E7F623" w14:textId="77777777" w:rsidTr="000E6F8B">
        <w:trPr>
          <w:trHeight w:val="30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07B86E47"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single" w:sz="4" w:space="0" w:color="auto"/>
            </w:tcBorders>
            <w:shd w:val="clear" w:color="000000" w:fill="A6A6A6"/>
            <w:noWrap/>
            <w:vAlign w:val="center"/>
            <w:hideMark/>
          </w:tcPr>
          <w:p w14:paraId="496B5DD4"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nil"/>
              <w:bottom w:val="single" w:sz="4" w:space="0" w:color="auto"/>
              <w:right w:val="single" w:sz="4" w:space="0" w:color="auto"/>
            </w:tcBorders>
            <w:shd w:val="clear" w:color="auto" w:fill="auto"/>
            <w:vAlign w:val="center"/>
            <w:hideMark/>
          </w:tcPr>
          <w:p w14:paraId="36FB6528"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3</w:t>
            </w:r>
          </w:p>
        </w:tc>
        <w:tc>
          <w:tcPr>
            <w:tcW w:w="852" w:type="pct"/>
            <w:tcBorders>
              <w:top w:val="nil"/>
              <w:left w:val="nil"/>
              <w:bottom w:val="single" w:sz="4" w:space="0" w:color="auto"/>
              <w:right w:val="single" w:sz="4" w:space="0" w:color="auto"/>
            </w:tcBorders>
            <w:shd w:val="clear" w:color="auto" w:fill="auto"/>
            <w:vAlign w:val="center"/>
            <w:hideMark/>
          </w:tcPr>
          <w:p w14:paraId="656492E2"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Quality of Quiet Zone (NOTE 1)</w:t>
            </w:r>
          </w:p>
        </w:tc>
        <w:tc>
          <w:tcPr>
            <w:tcW w:w="456" w:type="pct"/>
            <w:tcBorders>
              <w:top w:val="nil"/>
              <w:left w:val="nil"/>
              <w:bottom w:val="single" w:sz="4" w:space="0" w:color="auto"/>
              <w:right w:val="single" w:sz="4" w:space="0" w:color="auto"/>
            </w:tcBorders>
            <w:shd w:val="clear" w:color="000000" w:fill="FF0000"/>
            <w:vAlign w:val="center"/>
            <w:hideMark/>
          </w:tcPr>
          <w:p w14:paraId="5E63E2C2"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0.5</w:t>
            </w:r>
          </w:p>
        </w:tc>
        <w:tc>
          <w:tcPr>
            <w:tcW w:w="654" w:type="pct"/>
            <w:tcBorders>
              <w:top w:val="nil"/>
              <w:left w:val="nil"/>
              <w:bottom w:val="single" w:sz="4" w:space="0" w:color="auto"/>
              <w:right w:val="single" w:sz="4" w:space="0" w:color="auto"/>
            </w:tcBorders>
            <w:shd w:val="clear" w:color="auto" w:fill="auto"/>
            <w:vAlign w:val="center"/>
            <w:hideMark/>
          </w:tcPr>
          <w:p w14:paraId="38FF1394"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Actual</w:t>
            </w:r>
          </w:p>
        </w:tc>
        <w:tc>
          <w:tcPr>
            <w:tcW w:w="327" w:type="pct"/>
            <w:tcBorders>
              <w:top w:val="nil"/>
              <w:left w:val="nil"/>
              <w:bottom w:val="single" w:sz="4" w:space="0" w:color="auto"/>
              <w:right w:val="single" w:sz="4" w:space="0" w:color="auto"/>
            </w:tcBorders>
            <w:shd w:val="clear" w:color="auto" w:fill="auto"/>
            <w:vAlign w:val="center"/>
            <w:hideMark/>
          </w:tcPr>
          <w:p w14:paraId="2C9EEC35"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w:t>
            </w:r>
          </w:p>
        </w:tc>
        <w:tc>
          <w:tcPr>
            <w:tcW w:w="467" w:type="pct"/>
            <w:tcBorders>
              <w:top w:val="nil"/>
              <w:left w:val="nil"/>
              <w:bottom w:val="single" w:sz="4" w:space="0" w:color="auto"/>
              <w:right w:val="single" w:sz="4" w:space="0" w:color="auto"/>
            </w:tcBorders>
            <w:shd w:val="clear" w:color="auto" w:fill="auto"/>
            <w:vAlign w:val="center"/>
            <w:hideMark/>
          </w:tcPr>
          <w:p w14:paraId="67D8861E"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0.5</w:t>
            </w:r>
          </w:p>
        </w:tc>
        <w:tc>
          <w:tcPr>
            <w:tcW w:w="938" w:type="pct"/>
            <w:tcBorders>
              <w:top w:val="nil"/>
              <w:left w:val="nil"/>
              <w:bottom w:val="single" w:sz="4" w:space="0" w:color="auto"/>
              <w:right w:val="single" w:sz="4" w:space="0" w:color="auto"/>
            </w:tcBorders>
            <w:shd w:val="clear" w:color="auto" w:fill="auto"/>
            <w:vAlign w:val="center"/>
            <w:hideMark/>
          </w:tcPr>
          <w:p w14:paraId="789E1712"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Based on actual measurements</w:t>
            </w:r>
          </w:p>
        </w:tc>
      </w:tr>
      <w:tr w:rsidR="00B10850" w:rsidRPr="00B10850" w14:paraId="5A7DC2D5" w14:textId="77777777" w:rsidTr="000E6F8B">
        <w:trPr>
          <w:trHeight w:val="72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54DA8C6F"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single" w:sz="4" w:space="0" w:color="auto"/>
            </w:tcBorders>
            <w:shd w:val="clear" w:color="000000" w:fill="A6A6A6"/>
            <w:noWrap/>
            <w:vAlign w:val="center"/>
            <w:hideMark/>
          </w:tcPr>
          <w:p w14:paraId="5F4A517E"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yes</w:t>
            </w:r>
          </w:p>
        </w:tc>
        <w:tc>
          <w:tcPr>
            <w:tcW w:w="286" w:type="pct"/>
            <w:tcBorders>
              <w:top w:val="nil"/>
              <w:left w:val="nil"/>
              <w:bottom w:val="single" w:sz="4" w:space="0" w:color="auto"/>
              <w:right w:val="single" w:sz="4" w:space="0" w:color="auto"/>
            </w:tcBorders>
            <w:shd w:val="clear" w:color="auto" w:fill="auto"/>
            <w:vAlign w:val="center"/>
            <w:hideMark/>
          </w:tcPr>
          <w:p w14:paraId="41254071"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4</w:t>
            </w:r>
          </w:p>
        </w:tc>
        <w:tc>
          <w:tcPr>
            <w:tcW w:w="852" w:type="pct"/>
            <w:tcBorders>
              <w:top w:val="nil"/>
              <w:left w:val="nil"/>
              <w:bottom w:val="single" w:sz="4" w:space="0" w:color="auto"/>
              <w:right w:val="single" w:sz="4" w:space="0" w:color="auto"/>
            </w:tcBorders>
            <w:shd w:val="clear" w:color="auto" w:fill="auto"/>
            <w:vAlign w:val="center"/>
            <w:hideMark/>
          </w:tcPr>
          <w:p w14:paraId="4D25F795"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Mismatch (NOTE 2, NOTE 7)</w:t>
            </w:r>
          </w:p>
        </w:tc>
        <w:tc>
          <w:tcPr>
            <w:tcW w:w="456" w:type="pct"/>
            <w:tcBorders>
              <w:top w:val="nil"/>
              <w:left w:val="nil"/>
              <w:bottom w:val="single" w:sz="4" w:space="0" w:color="auto"/>
              <w:right w:val="single" w:sz="4" w:space="0" w:color="auto"/>
            </w:tcBorders>
            <w:shd w:val="clear" w:color="000000" w:fill="FF0000"/>
            <w:vAlign w:val="center"/>
            <w:hideMark/>
          </w:tcPr>
          <w:p w14:paraId="4497E260"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1.3</w:t>
            </w:r>
          </w:p>
        </w:tc>
        <w:tc>
          <w:tcPr>
            <w:tcW w:w="654" w:type="pct"/>
            <w:tcBorders>
              <w:top w:val="nil"/>
              <w:left w:val="nil"/>
              <w:bottom w:val="single" w:sz="4" w:space="0" w:color="auto"/>
              <w:right w:val="single" w:sz="4" w:space="0" w:color="auto"/>
            </w:tcBorders>
            <w:shd w:val="clear" w:color="auto" w:fill="auto"/>
            <w:vAlign w:val="center"/>
            <w:hideMark/>
          </w:tcPr>
          <w:p w14:paraId="11D44F26"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Actual</w:t>
            </w:r>
          </w:p>
        </w:tc>
        <w:tc>
          <w:tcPr>
            <w:tcW w:w="327" w:type="pct"/>
            <w:tcBorders>
              <w:top w:val="nil"/>
              <w:left w:val="nil"/>
              <w:bottom w:val="single" w:sz="4" w:space="0" w:color="auto"/>
              <w:right w:val="single" w:sz="4" w:space="0" w:color="auto"/>
            </w:tcBorders>
            <w:shd w:val="clear" w:color="auto" w:fill="auto"/>
            <w:vAlign w:val="center"/>
            <w:hideMark/>
          </w:tcPr>
          <w:p w14:paraId="18ED2938"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w:t>
            </w:r>
          </w:p>
        </w:tc>
        <w:tc>
          <w:tcPr>
            <w:tcW w:w="467" w:type="pct"/>
            <w:tcBorders>
              <w:top w:val="nil"/>
              <w:left w:val="nil"/>
              <w:bottom w:val="single" w:sz="4" w:space="0" w:color="auto"/>
              <w:right w:val="single" w:sz="4" w:space="0" w:color="auto"/>
            </w:tcBorders>
            <w:shd w:val="clear" w:color="auto" w:fill="auto"/>
            <w:vAlign w:val="center"/>
            <w:hideMark/>
          </w:tcPr>
          <w:p w14:paraId="5D52F699"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1.3</w:t>
            </w:r>
          </w:p>
        </w:tc>
        <w:tc>
          <w:tcPr>
            <w:tcW w:w="938" w:type="pct"/>
            <w:tcBorders>
              <w:top w:val="nil"/>
              <w:left w:val="nil"/>
              <w:bottom w:val="single" w:sz="4" w:space="0" w:color="auto"/>
              <w:right w:val="single" w:sz="4" w:space="0" w:color="auto"/>
            </w:tcBorders>
            <w:shd w:val="clear" w:color="auto" w:fill="auto"/>
            <w:vAlign w:val="center"/>
            <w:hideMark/>
          </w:tcPr>
          <w:p w14:paraId="52CB40B2"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Mismatch is calculated based on in-band and non CA assumption</w:t>
            </w:r>
          </w:p>
        </w:tc>
      </w:tr>
      <w:tr w:rsidR="00B10850" w:rsidRPr="00B10850" w14:paraId="770AF6D0" w14:textId="77777777" w:rsidTr="000E6F8B">
        <w:trPr>
          <w:trHeight w:val="48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25A83AE0"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single" w:sz="4" w:space="0" w:color="auto"/>
            </w:tcBorders>
            <w:shd w:val="clear" w:color="000000" w:fill="A6A6A6"/>
            <w:noWrap/>
            <w:vAlign w:val="center"/>
            <w:hideMark/>
          </w:tcPr>
          <w:p w14:paraId="41E76084"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nil"/>
              <w:bottom w:val="single" w:sz="4" w:space="0" w:color="auto"/>
              <w:right w:val="single" w:sz="4" w:space="0" w:color="auto"/>
            </w:tcBorders>
            <w:shd w:val="clear" w:color="auto" w:fill="auto"/>
            <w:vAlign w:val="center"/>
            <w:hideMark/>
          </w:tcPr>
          <w:p w14:paraId="646E8A2F"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5</w:t>
            </w:r>
          </w:p>
        </w:tc>
        <w:tc>
          <w:tcPr>
            <w:tcW w:w="852" w:type="pct"/>
            <w:tcBorders>
              <w:top w:val="nil"/>
              <w:left w:val="nil"/>
              <w:bottom w:val="single" w:sz="4" w:space="0" w:color="auto"/>
              <w:right w:val="single" w:sz="4" w:space="0" w:color="auto"/>
            </w:tcBorders>
            <w:shd w:val="clear" w:color="auto" w:fill="auto"/>
            <w:vAlign w:val="center"/>
            <w:hideMark/>
          </w:tcPr>
          <w:p w14:paraId="7FB80BEE"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Standing wave between the DUT and measurement antenna</w:t>
            </w:r>
          </w:p>
        </w:tc>
        <w:tc>
          <w:tcPr>
            <w:tcW w:w="456" w:type="pct"/>
            <w:tcBorders>
              <w:top w:val="nil"/>
              <w:left w:val="nil"/>
              <w:bottom w:val="single" w:sz="4" w:space="0" w:color="auto"/>
              <w:right w:val="single" w:sz="4" w:space="0" w:color="auto"/>
            </w:tcBorders>
            <w:shd w:val="clear" w:color="auto" w:fill="auto"/>
            <w:vAlign w:val="center"/>
            <w:hideMark/>
          </w:tcPr>
          <w:p w14:paraId="52AEA804"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654" w:type="pct"/>
            <w:tcBorders>
              <w:top w:val="nil"/>
              <w:left w:val="nil"/>
              <w:bottom w:val="single" w:sz="4" w:space="0" w:color="auto"/>
              <w:right w:val="single" w:sz="4" w:space="0" w:color="auto"/>
            </w:tcBorders>
            <w:shd w:val="clear" w:color="auto" w:fill="auto"/>
            <w:vAlign w:val="center"/>
            <w:hideMark/>
          </w:tcPr>
          <w:p w14:paraId="1170735A"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U-shaped</w:t>
            </w:r>
          </w:p>
        </w:tc>
        <w:tc>
          <w:tcPr>
            <w:tcW w:w="327" w:type="pct"/>
            <w:tcBorders>
              <w:top w:val="nil"/>
              <w:left w:val="nil"/>
              <w:bottom w:val="single" w:sz="4" w:space="0" w:color="auto"/>
              <w:right w:val="single" w:sz="4" w:space="0" w:color="auto"/>
            </w:tcBorders>
            <w:shd w:val="clear" w:color="auto" w:fill="auto"/>
            <w:vAlign w:val="center"/>
            <w:hideMark/>
          </w:tcPr>
          <w:p w14:paraId="22060BA1"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1.41</w:t>
            </w:r>
          </w:p>
        </w:tc>
        <w:tc>
          <w:tcPr>
            <w:tcW w:w="467" w:type="pct"/>
            <w:tcBorders>
              <w:top w:val="nil"/>
              <w:left w:val="nil"/>
              <w:bottom w:val="single" w:sz="4" w:space="0" w:color="auto"/>
              <w:right w:val="single" w:sz="4" w:space="0" w:color="auto"/>
            </w:tcBorders>
            <w:shd w:val="clear" w:color="auto" w:fill="auto"/>
            <w:vAlign w:val="center"/>
            <w:hideMark/>
          </w:tcPr>
          <w:p w14:paraId="5CF8E159"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938" w:type="pct"/>
            <w:tcBorders>
              <w:top w:val="nil"/>
              <w:left w:val="nil"/>
              <w:bottom w:val="single" w:sz="4" w:space="0" w:color="auto"/>
              <w:right w:val="single" w:sz="4" w:space="0" w:color="auto"/>
            </w:tcBorders>
            <w:shd w:val="clear" w:color="auto" w:fill="auto"/>
            <w:vAlign w:val="center"/>
            <w:hideMark/>
          </w:tcPr>
          <w:p w14:paraId="52EA0692"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w:t>
            </w:r>
          </w:p>
        </w:tc>
      </w:tr>
      <w:tr w:rsidR="00B10850" w:rsidRPr="00B10850" w14:paraId="6E20BA2F" w14:textId="77777777" w:rsidTr="000E6F8B">
        <w:trPr>
          <w:trHeight w:val="72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7AAB795A"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single" w:sz="4" w:space="0" w:color="auto"/>
            </w:tcBorders>
            <w:shd w:val="clear" w:color="000000" w:fill="A6A6A6"/>
            <w:noWrap/>
            <w:vAlign w:val="center"/>
            <w:hideMark/>
          </w:tcPr>
          <w:p w14:paraId="1F5B7233"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yes</w:t>
            </w:r>
          </w:p>
        </w:tc>
        <w:tc>
          <w:tcPr>
            <w:tcW w:w="286" w:type="pct"/>
            <w:tcBorders>
              <w:top w:val="nil"/>
              <w:left w:val="nil"/>
              <w:bottom w:val="single" w:sz="4" w:space="0" w:color="auto"/>
              <w:right w:val="single" w:sz="4" w:space="0" w:color="auto"/>
            </w:tcBorders>
            <w:shd w:val="clear" w:color="auto" w:fill="auto"/>
            <w:vAlign w:val="center"/>
            <w:hideMark/>
          </w:tcPr>
          <w:p w14:paraId="1238D5CA"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6</w:t>
            </w:r>
          </w:p>
        </w:tc>
        <w:tc>
          <w:tcPr>
            <w:tcW w:w="852" w:type="pct"/>
            <w:tcBorders>
              <w:top w:val="nil"/>
              <w:left w:val="nil"/>
              <w:bottom w:val="single" w:sz="4" w:space="0" w:color="auto"/>
              <w:right w:val="single" w:sz="4" w:space="0" w:color="auto"/>
            </w:tcBorders>
            <w:shd w:val="clear" w:color="auto" w:fill="auto"/>
            <w:vAlign w:val="center"/>
            <w:hideMark/>
          </w:tcPr>
          <w:p w14:paraId="296E4FE5"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Uncertainty of the RF power measurement equipment (NOTE 3) (NOTE 7)</w:t>
            </w:r>
          </w:p>
        </w:tc>
        <w:tc>
          <w:tcPr>
            <w:tcW w:w="456" w:type="pct"/>
            <w:tcBorders>
              <w:top w:val="nil"/>
              <w:left w:val="nil"/>
              <w:bottom w:val="single" w:sz="4" w:space="0" w:color="auto"/>
              <w:right w:val="single" w:sz="4" w:space="0" w:color="auto"/>
            </w:tcBorders>
            <w:shd w:val="clear" w:color="000000" w:fill="FF0000"/>
            <w:vAlign w:val="center"/>
            <w:hideMark/>
          </w:tcPr>
          <w:p w14:paraId="07FBCFCC"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2.16</w:t>
            </w:r>
          </w:p>
        </w:tc>
        <w:tc>
          <w:tcPr>
            <w:tcW w:w="654" w:type="pct"/>
            <w:tcBorders>
              <w:top w:val="nil"/>
              <w:left w:val="nil"/>
              <w:bottom w:val="single" w:sz="4" w:space="0" w:color="auto"/>
              <w:right w:val="single" w:sz="4" w:space="0" w:color="auto"/>
            </w:tcBorders>
            <w:shd w:val="clear" w:color="auto" w:fill="auto"/>
            <w:vAlign w:val="center"/>
            <w:hideMark/>
          </w:tcPr>
          <w:p w14:paraId="625F8326"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Normal</w:t>
            </w:r>
          </w:p>
        </w:tc>
        <w:tc>
          <w:tcPr>
            <w:tcW w:w="327" w:type="pct"/>
            <w:tcBorders>
              <w:top w:val="nil"/>
              <w:left w:val="nil"/>
              <w:bottom w:val="single" w:sz="4" w:space="0" w:color="auto"/>
              <w:right w:val="single" w:sz="4" w:space="0" w:color="auto"/>
            </w:tcBorders>
            <w:shd w:val="clear" w:color="auto" w:fill="auto"/>
            <w:vAlign w:val="center"/>
            <w:hideMark/>
          </w:tcPr>
          <w:p w14:paraId="053731EF"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w:t>
            </w:r>
          </w:p>
        </w:tc>
        <w:tc>
          <w:tcPr>
            <w:tcW w:w="467" w:type="pct"/>
            <w:tcBorders>
              <w:top w:val="nil"/>
              <w:left w:val="nil"/>
              <w:bottom w:val="single" w:sz="4" w:space="0" w:color="auto"/>
              <w:right w:val="single" w:sz="4" w:space="0" w:color="auto"/>
            </w:tcBorders>
            <w:shd w:val="clear" w:color="auto" w:fill="auto"/>
            <w:vAlign w:val="center"/>
            <w:hideMark/>
          </w:tcPr>
          <w:p w14:paraId="31834B3B"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1.08</w:t>
            </w:r>
          </w:p>
        </w:tc>
        <w:tc>
          <w:tcPr>
            <w:tcW w:w="938" w:type="pct"/>
            <w:tcBorders>
              <w:top w:val="nil"/>
              <w:left w:val="nil"/>
              <w:bottom w:val="single" w:sz="4" w:space="0" w:color="auto"/>
              <w:right w:val="single" w:sz="4" w:space="0" w:color="auto"/>
            </w:tcBorders>
            <w:shd w:val="clear" w:color="auto" w:fill="auto"/>
            <w:vAlign w:val="center"/>
            <w:hideMark/>
          </w:tcPr>
          <w:p w14:paraId="14E9F31F"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Based on equipment datasheets considering only high-end equipment</w:t>
            </w:r>
          </w:p>
        </w:tc>
      </w:tr>
      <w:tr w:rsidR="00B10850" w:rsidRPr="00B10850" w14:paraId="64178451" w14:textId="77777777" w:rsidTr="000E6F8B">
        <w:trPr>
          <w:trHeight w:val="30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789399AD"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single" w:sz="4" w:space="0" w:color="auto"/>
            </w:tcBorders>
            <w:shd w:val="clear" w:color="000000" w:fill="A6A6A6"/>
            <w:noWrap/>
            <w:vAlign w:val="center"/>
            <w:hideMark/>
          </w:tcPr>
          <w:p w14:paraId="517B84BF"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nil"/>
              <w:bottom w:val="single" w:sz="4" w:space="0" w:color="auto"/>
              <w:right w:val="single" w:sz="4" w:space="0" w:color="auto"/>
            </w:tcBorders>
            <w:shd w:val="clear" w:color="auto" w:fill="auto"/>
            <w:vAlign w:val="center"/>
            <w:hideMark/>
          </w:tcPr>
          <w:p w14:paraId="0AA079D1"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7</w:t>
            </w:r>
          </w:p>
        </w:tc>
        <w:tc>
          <w:tcPr>
            <w:tcW w:w="852" w:type="pct"/>
            <w:tcBorders>
              <w:top w:val="nil"/>
              <w:left w:val="nil"/>
              <w:bottom w:val="single" w:sz="4" w:space="0" w:color="auto"/>
              <w:right w:val="single" w:sz="4" w:space="0" w:color="auto"/>
            </w:tcBorders>
            <w:shd w:val="clear" w:color="auto" w:fill="auto"/>
            <w:vAlign w:val="center"/>
            <w:hideMark/>
          </w:tcPr>
          <w:p w14:paraId="496E0604"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Phase curvature</w:t>
            </w:r>
          </w:p>
        </w:tc>
        <w:tc>
          <w:tcPr>
            <w:tcW w:w="456" w:type="pct"/>
            <w:tcBorders>
              <w:top w:val="nil"/>
              <w:left w:val="nil"/>
              <w:bottom w:val="single" w:sz="4" w:space="0" w:color="auto"/>
              <w:right w:val="single" w:sz="4" w:space="0" w:color="auto"/>
            </w:tcBorders>
            <w:shd w:val="clear" w:color="auto" w:fill="auto"/>
            <w:vAlign w:val="center"/>
            <w:hideMark/>
          </w:tcPr>
          <w:p w14:paraId="1CE99F0C"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654" w:type="pct"/>
            <w:tcBorders>
              <w:top w:val="nil"/>
              <w:left w:val="nil"/>
              <w:bottom w:val="single" w:sz="4" w:space="0" w:color="auto"/>
              <w:right w:val="single" w:sz="4" w:space="0" w:color="auto"/>
            </w:tcBorders>
            <w:shd w:val="clear" w:color="auto" w:fill="auto"/>
            <w:vAlign w:val="center"/>
            <w:hideMark/>
          </w:tcPr>
          <w:p w14:paraId="49874FCC"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U-shaped</w:t>
            </w:r>
          </w:p>
        </w:tc>
        <w:tc>
          <w:tcPr>
            <w:tcW w:w="327" w:type="pct"/>
            <w:tcBorders>
              <w:top w:val="nil"/>
              <w:left w:val="nil"/>
              <w:bottom w:val="single" w:sz="4" w:space="0" w:color="auto"/>
              <w:right w:val="single" w:sz="4" w:space="0" w:color="auto"/>
            </w:tcBorders>
            <w:shd w:val="clear" w:color="auto" w:fill="auto"/>
            <w:vAlign w:val="center"/>
            <w:hideMark/>
          </w:tcPr>
          <w:p w14:paraId="670D270A"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1.41</w:t>
            </w:r>
          </w:p>
        </w:tc>
        <w:tc>
          <w:tcPr>
            <w:tcW w:w="467" w:type="pct"/>
            <w:tcBorders>
              <w:top w:val="nil"/>
              <w:left w:val="nil"/>
              <w:bottom w:val="single" w:sz="4" w:space="0" w:color="auto"/>
              <w:right w:val="single" w:sz="4" w:space="0" w:color="auto"/>
            </w:tcBorders>
            <w:shd w:val="clear" w:color="auto" w:fill="auto"/>
            <w:vAlign w:val="center"/>
            <w:hideMark/>
          </w:tcPr>
          <w:p w14:paraId="7E9F93FA"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938" w:type="pct"/>
            <w:tcBorders>
              <w:top w:val="nil"/>
              <w:left w:val="nil"/>
              <w:bottom w:val="single" w:sz="4" w:space="0" w:color="auto"/>
              <w:right w:val="single" w:sz="4" w:space="0" w:color="auto"/>
            </w:tcBorders>
            <w:shd w:val="clear" w:color="auto" w:fill="auto"/>
            <w:vAlign w:val="center"/>
            <w:hideMark/>
          </w:tcPr>
          <w:p w14:paraId="4AFCECDC"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w:t>
            </w:r>
          </w:p>
        </w:tc>
      </w:tr>
      <w:tr w:rsidR="00B10850" w:rsidRPr="00B10850" w14:paraId="605B8E89" w14:textId="77777777" w:rsidTr="000E6F8B">
        <w:trPr>
          <w:trHeight w:val="30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753C13CE"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single" w:sz="4" w:space="0" w:color="auto"/>
            </w:tcBorders>
            <w:shd w:val="clear" w:color="000000" w:fill="A6A6A6"/>
            <w:noWrap/>
            <w:vAlign w:val="center"/>
            <w:hideMark/>
          </w:tcPr>
          <w:p w14:paraId="1CD0B3C2"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yes</w:t>
            </w:r>
          </w:p>
        </w:tc>
        <w:tc>
          <w:tcPr>
            <w:tcW w:w="286" w:type="pct"/>
            <w:tcBorders>
              <w:top w:val="nil"/>
              <w:left w:val="nil"/>
              <w:bottom w:val="single" w:sz="4" w:space="0" w:color="auto"/>
              <w:right w:val="single" w:sz="4" w:space="0" w:color="auto"/>
            </w:tcBorders>
            <w:shd w:val="clear" w:color="auto" w:fill="auto"/>
            <w:vAlign w:val="center"/>
            <w:hideMark/>
          </w:tcPr>
          <w:p w14:paraId="0D8CDEF0"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8</w:t>
            </w:r>
          </w:p>
        </w:tc>
        <w:tc>
          <w:tcPr>
            <w:tcW w:w="852" w:type="pct"/>
            <w:tcBorders>
              <w:top w:val="nil"/>
              <w:left w:val="nil"/>
              <w:bottom w:val="single" w:sz="4" w:space="0" w:color="auto"/>
              <w:right w:val="single" w:sz="4" w:space="0" w:color="auto"/>
            </w:tcBorders>
            <w:shd w:val="clear" w:color="auto" w:fill="auto"/>
            <w:vAlign w:val="center"/>
            <w:hideMark/>
          </w:tcPr>
          <w:p w14:paraId="70515F46"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Amplifier uncertainties (NOTE 7)</w:t>
            </w:r>
          </w:p>
        </w:tc>
        <w:tc>
          <w:tcPr>
            <w:tcW w:w="456" w:type="pct"/>
            <w:tcBorders>
              <w:top w:val="nil"/>
              <w:left w:val="nil"/>
              <w:bottom w:val="single" w:sz="4" w:space="0" w:color="auto"/>
              <w:right w:val="single" w:sz="4" w:space="0" w:color="auto"/>
            </w:tcBorders>
            <w:shd w:val="clear" w:color="000000" w:fill="FF0000"/>
            <w:vAlign w:val="center"/>
            <w:hideMark/>
          </w:tcPr>
          <w:p w14:paraId="7CC0E235"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[2.00]</w:t>
            </w:r>
          </w:p>
        </w:tc>
        <w:tc>
          <w:tcPr>
            <w:tcW w:w="654" w:type="pct"/>
            <w:tcBorders>
              <w:top w:val="nil"/>
              <w:left w:val="nil"/>
              <w:bottom w:val="single" w:sz="4" w:space="0" w:color="auto"/>
              <w:right w:val="single" w:sz="4" w:space="0" w:color="auto"/>
            </w:tcBorders>
            <w:shd w:val="clear" w:color="auto" w:fill="auto"/>
            <w:vAlign w:val="center"/>
            <w:hideMark/>
          </w:tcPr>
          <w:p w14:paraId="0EB30D1C"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Normal</w:t>
            </w:r>
          </w:p>
        </w:tc>
        <w:tc>
          <w:tcPr>
            <w:tcW w:w="327" w:type="pct"/>
            <w:tcBorders>
              <w:top w:val="nil"/>
              <w:left w:val="nil"/>
              <w:bottom w:val="single" w:sz="4" w:space="0" w:color="auto"/>
              <w:right w:val="single" w:sz="4" w:space="0" w:color="auto"/>
            </w:tcBorders>
            <w:shd w:val="clear" w:color="auto" w:fill="auto"/>
            <w:vAlign w:val="center"/>
            <w:hideMark/>
          </w:tcPr>
          <w:p w14:paraId="060A9669"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w:t>
            </w:r>
          </w:p>
        </w:tc>
        <w:tc>
          <w:tcPr>
            <w:tcW w:w="467" w:type="pct"/>
            <w:tcBorders>
              <w:top w:val="nil"/>
              <w:left w:val="nil"/>
              <w:bottom w:val="single" w:sz="4" w:space="0" w:color="auto"/>
              <w:right w:val="single" w:sz="4" w:space="0" w:color="auto"/>
            </w:tcBorders>
            <w:shd w:val="clear" w:color="auto" w:fill="auto"/>
            <w:vAlign w:val="center"/>
            <w:hideMark/>
          </w:tcPr>
          <w:p w14:paraId="5F38E633"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w:t>
            </w:r>
          </w:p>
        </w:tc>
        <w:tc>
          <w:tcPr>
            <w:tcW w:w="938" w:type="pct"/>
            <w:tcBorders>
              <w:top w:val="nil"/>
              <w:left w:val="nil"/>
              <w:bottom w:val="single" w:sz="4" w:space="0" w:color="auto"/>
              <w:right w:val="single" w:sz="4" w:space="0" w:color="auto"/>
            </w:tcBorders>
            <w:shd w:val="clear" w:color="auto" w:fill="auto"/>
            <w:vAlign w:val="center"/>
            <w:hideMark/>
          </w:tcPr>
          <w:p w14:paraId="24E42B3D"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in square brackets</w:t>
            </w:r>
          </w:p>
        </w:tc>
      </w:tr>
      <w:tr w:rsidR="00B10850" w:rsidRPr="00B10850" w14:paraId="028D5566" w14:textId="77777777" w:rsidTr="000E6F8B">
        <w:trPr>
          <w:trHeight w:val="144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337813A2"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single" w:sz="4" w:space="0" w:color="auto"/>
            </w:tcBorders>
            <w:shd w:val="clear" w:color="000000" w:fill="A6A6A6"/>
            <w:noWrap/>
            <w:vAlign w:val="center"/>
            <w:hideMark/>
          </w:tcPr>
          <w:p w14:paraId="2095FCFA"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nil"/>
              <w:bottom w:val="single" w:sz="4" w:space="0" w:color="auto"/>
              <w:right w:val="single" w:sz="4" w:space="0" w:color="auto"/>
            </w:tcBorders>
            <w:shd w:val="clear" w:color="auto" w:fill="auto"/>
            <w:vAlign w:val="center"/>
            <w:hideMark/>
          </w:tcPr>
          <w:p w14:paraId="3516D578"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9</w:t>
            </w:r>
          </w:p>
        </w:tc>
        <w:tc>
          <w:tcPr>
            <w:tcW w:w="852" w:type="pct"/>
            <w:tcBorders>
              <w:top w:val="nil"/>
              <w:left w:val="nil"/>
              <w:bottom w:val="single" w:sz="4" w:space="0" w:color="auto"/>
              <w:right w:val="single" w:sz="4" w:space="0" w:color="auto"/>
            </w:tcBorders>
            <w:shd w:val="clear" w:color="auto" w:fill="auto"/>
            <w:vAlign w:val="center"/>
            <w:hideMark/>
          </w:tcPr>
          <w:p w14:paraId="48081D7B"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Random uncertainty</w:t>
            </w:r>
          </w:p>
        </w:tc>
        <w:tc>
          <w:tcPr>
            <w:tcW w:w="456" w:type="pct"/>
            <w:tcBorders>
              <w:top w:val="nil"/>
              <w:left w:val="nil"/>
              <w:bottom w:val="single" w:sz="4" w:space="0" w:color="auto"/>
              <w:right w:val="single" w:sz="4" w:space="0" w:color="auto"/>
            </w:tcBorders>
            <w:shd w:val="clear" w:color="000000" w:fill="FF0000"/>
            <w:vAlign w:val="center"/>
            <w:hideMark/>
          </w:tcPr>
          <w:p w14:paraId="7A5FDD0F"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0.5</w:t>
            </w:r>
          </w:p>
        </w:tc>
        <w:tc>
          <w:tcPr>
            <w:tcW w:w="654" w:type="pct"/>
            <w:tcBorders>
              <w:top w:val="nil"/>
              <w:left w:val="nil"/>
              <w:bottom w:val="single" w:sz="4" w:space="0" w:color="auto"/>
              <w:right w:val="single" w:sz="4" w:space="0" w:color="auto"/>
            </w:tcBorders>
            <w:shd w:val="clear" w:color="auto" w:fill="auto"/>
            <w:vAlign w:val="center"/>
            <w:hideMark/>
          </w:tcPr>
          <w:p w14:paraId="4AB07F6F"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Normal</w:t>
            </w:r>
          </w:p>
        </w:tc>
        <w:tc>
          <w:tcPr>
            <w:tcW w:w="327" w:type="pct"/>
            <w:tcBorders>
              <w:top w:val="nil"/>
              <w:left w:val="nil"/>
              <w:bottom w:val="single" w:sz="4" w:space="0" w:color="auto"/>
              <w:right w:val="single" w:sz="4" w:space="0" w:color="auto"/>
            </w:tcBorders>
            <w:shd w:val="clear" w:color="auto" w:fill="auto"/>
            <w:vAlign w:val="center"/>
            <w:hideMark/>
          </w:tcPr>
          <w:p w14:paraId="7015B03F"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w:t>
            </w:r>
          </w:p>
        </w:tc>
        <w:tc>
          <w:tcPr>
            <w:tcW w:w="467" w:type="pct"/>
            <w:tcBorders>
              <w:top w:val="nil"/>
              <w:left w:val="nil"/>
              <w:bottom w:val="single" w:sz="4" w:space="0" w:color="auto"/>
              <w:right w:val="single" w:sz="4" w:space="0" w:color="auto"/>
            </w:tcBorders>
            <w:shd w:val="clear" w:color="auto" w:fill="auto"/>
            <w:vAlign w:val="center"/>
            <w:hideMark/>
          </w:tcPr>
          <w:p w14:paraId="0B174272"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0.25</w:t>
            </w:r>
          </w:p>
        </w:tc>
        <w:tc>
          <w:tcPr>
            <w:tcW w:w="938" w:type="pct"/>
            <w:tcBorders>
              <w:top w:val="nil"/>
              <w:left w:val="nil"/>
              <w:bottom w:val="single" w:sz="4" w:space="0" w:color="auto"/>
              <w:right w:val="single" w:sz="4" w:space="0" w:color="auto"/>
            </w:tcBorders>
            <w:shd w:val="clear" w:color="auto" w:fill="auto"/>
            <w:vAlign w:val="center"/>
            <w:hideMark/>
          </w:tcPr>
          <w:p w14:paraId="165CD613"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Based on B2.1.9 of TR38.903: Current LTE SISO OTA measurements have random uncertainty contributions of ~0.2dB. A value of 0.5dB is suggested due to increased sensitivity to random effects in more complex, higher frequency NR test systems.</w:t>
            </w:r>
          </w:p>
        </w:tc>
      </w:tr>
      <w:tr w:rsidR="00B10850" w:rsidRPr="00B10850" w14:paraId="69DA7B05" w14:textId="77777777" w:rsidTr="000E6F8B">
        <w:trPr>
          <w:trHeight w:val="30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0311C9E7"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single" w:sz="4" w:space="0" w:color="auto"/>
            </w:tcBorders>
            <w:shd w:val="clear" w:color="000000" w:fill="A6A6A6"/>
            <w:noWrap/>
            <w:vAlign w:val="center"/>
            <w:hideMark/>
          </w:tcPr>
          <w:p w14:paraId="5C7B5DF6"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yes</w:t>
            </w:r>
          </w:p>
        </w:tc>
        <w:tc>
          <w:tcPr>
            <w:tcW w:w="286" w:type="pct"/>
            <w:tcBorders>
              <w:top w:val="nil"/>
              <w:left w:val="nil"/>
              <w:bottom w:val="single" w:sz="4" w:space="0" w:color="auto"/>
              <w:right w:val="single" w:sz="4" w:space="0" w:color="auto"/>
            </w:tcBorders>
            <w:shd w:val="clear" w:color="auto" w:fill="auto"/>
            <w:vAlign w:val="center"/>
            <w:hideMark/>
          </w:tcPr>
          <w:p w14:paraId="03D09C4E"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10</w:t>
            </w:r>
          </w:p>
        </w:tc>
        <w:tc>
          <w:tcPr>
            <w:tcW w:w="852" w:type="pct"/>
            <w:tcBorders>
              <w:top w:val="nil"/>
              <w:left w:val="nil"/>
              <w:bottom w:val="single" w:sz="4" w:space="0" w:color="auto"/>
              <w:right w:val="single" w:sz="4" w:space="0" w:color="auto"/>
            </w:tcBorders>
            <w:shd w:val="clear" w:color="auto" w:fill="auto"/>
            <w:vAlign w:val="center"/>
            <w:hideMark/>
          </w:tcPr>
          <w:p w14:paraId="7509046B"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xml:space="preserve">Influence of the XPD </w:t>
            </w:r>
          </w:p>
        </w:tc>
        <w:tc>
          <w:tcPr>
            <w:tcW w:w="456" w:type="pct"/>
            <w:tcBorders>
              <w:top w:val="nil"/>
              <w:left w:val="nil"/>
              <w:bottom w:val="single" w:sz="4" w:space="0" w:color="auto"/>
              <w:right w:val="single" w:sz="4" w:space="0" w:color="auto"/>
            </w:tcBorders>
            <w:shd w:val="clear" w:color="000000" w:fill="FF0000"/>
            <w:vAlign w:val="center"/>
            <w:hideMark/>
          </w:tcPr>
          <w:p w14:paraId="75FB83E4"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0.01</w:t>
            </w:r>
          </w:p>
        </w:tc>
        <w:tc>
          <w:tcPr>
            <w:tcW w:w="654" w:type="pct"/>
            <w:tcBorders>
              <w:top w:val="nil"/>
              <w:left w:val="nil"/>
              <w:bottom w:val="single" w:sz="4" w:space="0" w:color="auto"/>
              <w:right w:val="single" w:sz="4" w:space="0" w:color="auto"/>
            </w:tcBorders>
            <w:shd w:val="clear" w:color="auto" w:fill="auto"/>
            <w:vAlign w:val="center"/>
            <w:hideMark/>
          </w:tcPr>
          <w:p w14:paraId="4CFFA7F4"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U-shaped</w:t>
            </w:r>
          </w:p>
        </w:tc>
        <w:tc>
          <w:tcPr>
            <w:tcW w:w="327" w:type="pct"/>
            <w:tcBorders>
              <w:top w:val="nil"/>
              <w:left w:val="nil"/>
              <w:bottom w:val="single" w:sz="4" w:space="0" w:color="auto"/>
              <w:right w:val="single" w:sz="4" w:space="0" w:color="auto"/>
            </w:tcBorders>
            <w:shd w:val="clear" w:color="auto" w:fill="auto"/>
            <w:vAlign w:val="center"/>
            <w:hideMark/>
          </w:tcPr>
          <w:p w14:paraId="06DB2BAA"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1.41</w:t>
            </w:r>
          </w:p>
        </w:tc>
        <w:tc>
          <w:tcPr>
            <w:tcW w:w="467" w:type="pct"/>
            <w:tcBorders>
              <w:top w:val="nil"/>
              <w:left w:val="nil"/>
              <w:bottom w:val="single" w:sz="4" w:space="0" w:color="auto"/>
              <w:right w:val="single" w:sz="4" w:space="0" w:color="auto"/>
            </w:tcBorders>
            <w:shd w:val="clear" w:color="auto" w:fill="auto"/>
            <w:vAlign w:val="center"/>
            <w:hideMark/>
          </w:tcPr>
          <w:p w14:paraId="2126BB14"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0.01</w:t>
            </w:r>
          </w:p>
        </w:tc>
        <w:tc>
          <w:tcPr>
            <w:tcW w:w="938" w:type="pct"/>
            <w:tcBorders>
              <w:top w:val="nil"/>
              <w:left w:val="nil"/>
              <w:bottom w:val="single" w:sz="4" w:space="0" w:color="auto"/>
              <w:right w:val="single" w:sz="4" w:space="0" w:color="auto"/>
            </w:tcBorders>
            <w:shd w:val="clear" w:color="auto" w:fill="auto"/>
            <w:vAlign w:val="center"/>
            <w:hideMark/>
          </w:tcPr>
          <w:p w14:paraId="65E3A915" w14:textId="68E894B8" w:rsidR="00B10850" w:rsidRPr="00B10850" w:rsidRDefault="00696E81" w:rsidP="00B10850">
            <w:pPr>
              <w:spacing w:after="0"/>
              <w:jc w:val="center"/>
              <w:rPr>
                <w:rFonts w:ascii="Arial" w:eastAsia="Times New Roman" w:hAnsi="Arial" w:cs="Arial"/>
                <w:color w:val="000000"/>
                <w:sz w:val="18"/>
                <w:szCs w:val="18"/>
                <w:lang w:val="en-US"/>
              </w:rPr>
            </w:pPr>
            <w:r w:rsidRPr="00696E81">
              <w:rPr>
                <w:rFonts w:ascii="Arial" w:eastAsia="Times New Roman" w:hAnsi="Arial" w:cs="Arial"/>
                <w:color w:val="000000"/>
                <w:sz w:val="18"/>
                <w:szCs w:val="18"/>
                <w:lang w:val="en-US"/>
              </w:rPr>
              <w:t>calculated theoretically based on 8x2 UE antenna assumption</w:t>
            </w:r>
          </w:p>
        </w:tc>
      </w:tr>
      <w:tr w:rsidR="00B10850" w:rsidRPr="00B10850" w14:paraId="315368D4" w14:textId="77777777" w:rsidTr="000E6F8B">
        <w:trPr>
          <w:trHeight w:val="30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7DAE5A56"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single" w:sz="4" w:space="0" w:color="auto"/>
            </w:tcBorders>
            <w:shd w:val="clear" w:color="000000" w:fill="A6A6A6"/>
            <w:noWrap/>
            <w:vAlign w:val="center"/>
            <w:hideMark/>
          </w:tcPr>
          <w:p w14:paraId="24CC882F"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nil"/>
              <w:bottom w:val="single" w:sz="4" w:space="0" w:color="auto"/>
              <w:right w:val="single" w:sz="4" w:space="0" w:color="auto"/>
            </w:tcBorders>
            <w:shd w:val="clear" w:color="auto" w:fill="auto"/>
            <w:vAlign w:val="center"/>
            <w:hideMark/>
          </w:tcPr>
          <w:p w14:paraId="55913F20"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11</w:t>
            </w:r>
          </w:p>
        </w:tc>
        <w:tc>
          <w:tcPr>
            <w:tcW w:w="852" w:type="pct"/>
            <w:tcBorders>
              <w:top w:val="nil"/>
              <w:left w:val="nil"/>
              <w:bottom w:val="single" w:sz="4" w:space="0" w:color="auto"/>
              <w:right w:val="single" w:sz="4" w:space="0" w:color="auto"/>
            </w:tcBorders>
            <w:shd w:val="clear" w:color="auto" w:fill="auto"/>
            <w:vAlign w:val="center"/>
            <w:hideMark/>
          </w:tcPr>
          <w:p w14:paraId="402F967A"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Insertion Loss Variation</w:t>
            </w:r>
          </w:p>
        </w:tc>
        <w:tc>
          <w:tcPr>
            <w:tcW w:w="456" w:type="pct"/>
            <w:tcBorders>
              <w:top w:val="nil"/>
              <w:left w:val="nil"/>
              <w:bottom w:val="single" w:sz="4" w:space="0" w:color="auto"/>
              <w:right w:val="single" w:sz="4" w:space="0" w:color="auto"/>
            </w:tcBorders>
            <w:shd w:val="clear" w:color="auto" w:fill="auto"/>
            <w:vAlign w:val="center"/>
            <w:hideMark/>
          </w:tcPr>
          <w:p w14:paraId="7CAC96B7"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654" w:type="pct"/>
            <w:tcBorders>
              <w:top w:val="nil"/>
              <w:left w:val="nil"/>
              <w:bottom w:val="single" w:sz="4" w:space="0" w:color="auto"/>
              <w:right w:val="single" w:sz="4" w:space="0" w:color="auto"/>
            </w:tcBorders>
            <w:shd w:val="clear" w:color="auto" w:fill="auto"/>
            <w:vAlign w:val="center"/>
            <w:hideMark/>
          </w:tcPr>
          <w:p w14:paraId="041EE6DE"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Rectangular</w:t>
            </w:r>
          </w:p>
        </w:tc>
        <w:tc>
          <w:tcPr>
            <w:tcW w:w="327" w:type="pct"/>
            <w:tcBorders>
              <w:top w:val="nil"/>
              <w:left w:val="nil"/>
              <w:bottom w:val="single" w:sz="4" w:space="0" w:color="auto"/>
              <w:right w:val="single" w:sz="4" w:space="0" w:color="auto"/>
            </w:tcBorders>
            <w:shd w:val="clear" w:color="auto" w:fill="auto"/>
            <w:vAlign w:val="center"/>
            <w:hideMark/>
          </w:tcPr>
          <w:p w14:paraId="308B73D8"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1.73</w:t>
            </w:r>
          </w:p>
        </w:tc>
        <w:tc>
          <w:tcPr>
            <w:tcW w:w="467" w:type="pct"/>
            <w:tcBorders>
              <w:top w:val="nil"/>
              <w:left w:val="nil"/>
              <w:bottom w:val="single" w:sz="4" w:space="0" w:color="auto"/>
              <w:right w:val="single" w:sz="4" w:space="0" w:color="auto"/>
            </w:tcBorders>
            <w:shd w:val="clear" w:color="auto" w:fill="auto"/>
            <w:vAlign w:val="center"/>
            <w:hideMark/>
          </w:tcPr>
          <w:p w14:paraId="70E7EADA"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938" w:type="pct"/>
            <w:tcBorders>
              <w:top w:val="nil"/>
              <w:left w:val="nil"/>
              <w:bottom w:val="single" w:sz="4" w:space="0" w:color="auto"/>
              <w:right w:val="single" w:sz="4" w:space="0" w:color="auto"/>
            </w:tcBorders>
            <w:shd w:val="clear" w:color="auto" w:fill="auto"/>
            <w:vAlign w:val="center"/>
            <w:hideMark/>
          </w:tcPr>
          <w:p w14:paraId="0C298EAE"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w:t>
            </w:r>
          </w:p>
        </w:tc>
      </w:tr>
      <w:tr w:rsidR="00B10850" w:rsidRPr="00B10850" w14:paraId="55F73254" w14:textId="77777777" w:rsidTr="000E6F8B">
        <w:trPr>
          <w:trHeight w:val="48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67E948A8"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single" w:sz="4" w:space="0" w:color="auto"/>
            </w:tcBorders>
            <w:shd w:val="clear" w:color="000000" w:fill="A6A6A6"/>
            <w:noWrap/>
            <w:vAlign w:val="center"/>
            <w:hideMark/>
          </w:tcPr>
          <w:p w14:paraId="7B954558"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nil"/>
              <w:bottom w:val="single" w:sz="4" w:space="0" w:color="auto"/>
              <w:right w:val="single" w:sz="4" w:space="0" w:color="auto"/>
            </w:tcBorders>
            <w:shd w:val="clear" w:color="auto" w:fill="auto"/>
            <w:vAlign w:val="center"/>
            <w:hideMark/>
          </w:tcPr>
          <w:p w14:paraId="28924BE3"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12</w:t>
            </w:r>
          </w:p>
        </w:tc>
        <w:tc>
          <w:tcPr>
            <w:tcW w:w="852" w:type="pct"/>
            <w:tcBorders>
              <w:top w:val="nil"/>
              <w:left w:val="nil"/>
              <w:bottom w:val="single" w:sz="4" w:space="0" w:color="auto"/>
              <w:right w:val="single" w:sz="4" w:space="0" w:color="auto"/>
            </w:tcBorders>
            <w:shd w:val="clear" w:color="auto" w:fill="auto"/>
            <w:vAlign w:val="center"/>
            <w:hideMark/>
          </w:tcPr>
          <w:p w14:paraId="0F761451"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RF leakage (from measurement antenna to the receiver/transmitter)</w:t>
            </w:r>
          </w:p>
        </w:tc>
        <w:tc>
          <w:tcPr>
            <w:tcW w:w="456" w:type="pct"/>
            <w:tcBorders>
              <w:top w:val="nil"/>
              <w:left w:val="nil"/>
              <w:bottom w:val="single" w:sz="4" w:space="0" w:color="auto"/>
              <w:right w:val="single" w:sz="4" w:space="0" w:color="auto"/>
            </w:tcBorders>
            <w:shd w:val="clear" w:color="auto" w:fill="auto"/>
            <w:vAlign w:val="center"/>
            <w:hideMark/>
          </w:tcPr>
          <w:p w14:paraId="3FF61A87"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654" w:type="pct"/>
            <w:tcBorders>
              <w:top w:val="nil"/>
              <w:left w:val="nil"/>
              <w:bottom w:val="single" w:sz="4" w:space="0" w:color="auto"/>
              <w:right w:val="single" w:sz="4" w:space="0" w:color="auto"/>
            </w:tcBorders>
            <w:shd w:val="clear" w:color="auto" w:fill="auto"/>
            <w:vAlign w:val="center"/>
            <w:hideMark/>
          </w:tcPr>
          <w:p w14:paraId="5F64823C"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Actual</w:t>
            </w:r>
          </w:p>
        </w:tc>
        <w:tc>
          <w:tcPr>
            <w:tcW w:w="327" w:type="pct"/>
            <w:tcBorders>
              <w:top w:val="nil"/>
              <w:left w:val="nil"/>
              <w:bottom w:val="single" w:sz="4" w:space="0" w:color="auto"/>
              <w:right w:val="single" w:sz="4" w:space="0" w:color="auto"/>
            </w:tcBorders>
            <w:shd w:val="clear" w:color="auto" w:fill="auto"/>
            <w:vAlign w:val="center"/>
            <w:hideMark/>
          </w:tcPr>
          <w:p w14:paraId="2DE525CB"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w:t>
            </w:r>
          </w:p>
        </w:tc>
        <w:tc>
          <w:tcPr>
            <w:tcW w:w="467" w:type="pct"/>
            <w:tcBorders>
              <w:top w:val="nil"/>
              <w:left w:val="nil"/>
              <w:bottom w:val="single" w:sz="4" w:space="0" w:color="auto"/>
              <w:right w:val="single" w:sz="4" w:space="0" w:color="auto"/>
            </w:tcBorders>
            <w:shd w:val="clear" w:color="auto" w:fill="auto"/>
            <w:vAlign w:val="center"/>
            <w:hideMark/>
          </w:tcPr>
          <w:p w14:paraId="4AE7A919"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938" w:type="pct"/>
            <w:tcBorders>
              <w:top w:val="nil"/>
              <w:left w:val="nil"/>
              <w:bottom w:val="single" w:sz="4" w:space="0" w:color="auto"/>
              <w:right w:val="single" w:sz="4" w:space="0" w:color="auto"/>
            </w:tcBorders>
            <w:shd w:val="clear" w:color="auto" w:fill="auto"/>
            <w:vAlign w:val="center"/>
            <w:hideMark/>
          </w:tcPr>
          <w:p w14:paraId="344F0172"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w:t>
            </w:r>
          </w:p>
        </w:tc>
      </w:tr>
      <w:tr w:rsidR="00B10850" w:rsidRPr="00B10850" w14:paraId="1EA4F860" w14:textId="77777777" w:rsidTr="000E6F8B">
        <w:trPr>
          <w:trHeight w:val="72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07529809"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yes</w:t>
            </w:r>
          </w:p>
        </w:tc>
        <w:tc>
          <w:tcPr>
            <w:tcW w:w="508" w:type="pct"/>
            <w:tcBorders>
              <w:top w:val="nil"/>
              <w:left w:val="nil"/>
              <w:bottom w:val="single" w:sz="4" w:space="0" w:color="auto"/>
              <w:right w:val="single" w:sz="4" w:space="0" w:color="auto"/>
            </w:tcBorders>
            <w:shd w:val="clear" w:color="000000" w:fill="A6A6A6"/>
            <w:noWrap/>
            <w:vAlign w:val="center"/>
            <w:hideMark/>
          </w:tcPr>
          <w:p w14:paraId="069F4ABE"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nil"/>
              <w:bottom w:val="single" w:sz="4" w:space="0" w:color="auto"/>
              <w:right w:val="single" w:sz="4" w:space="0" w:color="auto"/>
            </w:tcBorders>
            <w:shd w:val="clear" w:color="auto" w:fill="auto"/>
            <w:vAlign w:val="center"/>
            <w:hideMark/>
          </w:tcPr>
          <w:p w14:paraId="28031AB7"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13</w:t>
            </w:r>
          </w:p>
        </w:tc>
        <w:tc>
          <w:tcPr>
            <w:tcW w:w="852" w:type="pct"/>
            <w:tcBorders>
              <w:top w:val="nil"/>
              <w:left w:val="nil"/>
              <w:bottom w:val="single" w:sz="4" w:space="0" w:color="auto"/>
              <w:right w:val="single" w:sz="4" w:space="0" w:color="auto"/>
            </w:tcBorders>
            <w:shd w:val="clear" w:color="000000" w:fill="B4C6E7"/>
            <w:vAlign w:val="center"/>
            <w:hideMark/>
          </w:tcPr>
          <w:p w14:paraId="1A24A118"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Influence of TRP measurement grid (NOTE 4)</w:t>
            </w:r>
          </w:p>
        </w:tc>
        <w:tc>
          <w:tcPr>
            <w:tcW w:w="456" w:type="pct"/>
            <w:tcBorders>
              <w:top w:val="nil"/>
              <w:left w:val="nil"/>
              <w:bottom w:val="single" w:sz="4" w:space="0" w:color="auto"/>
              <w:right w:val="single" w:sz="4" w:space="0" w:color="auto"/>
            </w:tcBorders>
            <w:shd w:val="clear" w:color="000000" w:fill="00B050"/>
            <w:vAlign w:val="center"/>
            <w:hideMark/>
          </w:tcPr>
          <w:p w14:paraId="0A44DB8E"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0.06</w:t>
            </w:r>
          </w:p>
        </w:tc>
        <w:tc>
          <w:tcPr>
            <w:tcW w:w="654" w:type="pct"/>
            <w:tcBorders>
              <w:top w:val="nil"/>
              <w:left w:val="nil"/>
              <w:bottom w:val="single" w:sz="4" w:space="0" w:color="auto"/>
              <w:right w:val="single" w:sz="4" w:space="0" w:color="auto"/>
            </w:tcBorders>
            <w:shd w:val="clear" w:color="000000" w:fill="B4C6E7"/>
            <w:vAlign w:val="center"/>
            <w:hideMark/>
          </w:tcPr>
          <w:p w14:paraId="0EA79528"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Actual</w:t>
            </w:r>
          </w:p>
        </w:tc>
        <w:tc>
          <w:tcPr>
            <w:tcW w:w="327" w:type="pct"/>
            <w:tcBorders>
              <w:top w:val="nil"/>
              <w:left w:val="nil"/>
              <w:bottom w:val="single" w:sz="4" w:space="0" w:color="auto"/>
              <w:right w:val="single" w:sz="4" w:space="0" w:color="auto"/>
            </w:tcBorders>
            <w:shd w:val="clear" w:color="000000" w:fill="B4C6E7"/>
            <w:vAlign w:val="center"/>
            <w:hideMark/>
          </w:tcPr>
          <w:p w14:paraId="4E11C658"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w:t>
            </w:r>
          </w:p>
        </w:tc>
        <w:tc>
          <w:tcPr>
            <w:tcW w:w="467" w:type="pct"/>
            <w:tcBorders>
              <w:top w:val="nil"/>
              <w:left w:val="nil"/>
              <w:bottom w:val="single" w:sz="4" w:space="0" w:color="auto"/>
              <w:right w:val="single" w:sz="4" w:space="0" w:color="auto"/>
            </w:tcBorders>
            <w:shd w:val="clear" w:color="000000" w:fill="B4C6E7"/>
            <w:vAlign w:val="center"/>
            <w:hideMark/>
          </w:tcPr>
          <w:p w14:paraId="1AF2FB42"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0.06</w:t>
            </w:r>
          </w:p>
        </w:tc>
        <w:tc>
          <w:tcPr>
            <w:tcW w:w="938" w:type="pct"/>
            <w:tcBorders>
              <w:top w:val="nil"/>
              <w:left w:val="nil"/>
              <w:bottom w:val="single" w:sz="4" w:space="0" w:color="auto"/>
              <w:right w:val="single" w:sz="4" w:space="0" w:color="auto"/>
            </w:tcBorders>
            <w:shd w:val="clear" w:color="auto" w:fill="auto"/>
            <w:vAlign w:val="center"/>
            <w:hideMark/>
          </w:tcPr>
          <w:p w14:paraId="769DCBEB"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15deg grid and Clenshaw-Curtis Only</w:t>
            </w:r>
            <w:r w:rsidRPr="00B10850">
              <w:rPr>
                <w:rFonts w:ascii="Arial" w:eastAsia="Times New Roman" w:hAnsi="Arial" w:cs="Arial"/>
                <w:color w:val="000000"/>
                <w:sz w:val="18"/>
                <w:szCs w:val="18"/>
                <w:lang w:val="en-US"/>
              </w:rPr>
              <w:br/>
              <w:t xml:space="preserve">0.25dB --&gt; 0.06dB; no significant </w:t>
            </w:r>
            <w:r w:rsidRPr="00B10850">
              <w:rPr>
                <w:rFonts w:ascii="Arial" w:eastAsia="Times New Roman" w:hAnsi="Arial" w:cs="Arial"/>
                <w:color w:val="000000"/>
                <w:sz w:val="18"/>
                <w:szCs w:val="18"/>
                <w:lang w:val="en-US"/>
              </w:rPr>
              <w:lastRenderedPageBreak/>
              <w:t>increase in test time</w:t>
            </w:r>
          </w:p>
        </w:tc>
      </w:tr>
      <w:tr w:rsidR="00B10850" w:rsidRPr="00B10850" w14:paraId="514E1AD4" w14:textId="77777777" w:rsidTr="000E6F8B">
        <w:trPr>
          <w:trHeight w:val="48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39D9340C"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lastRenderedPageBreak/>
              <w:t>yes</w:t>
            </w:r>
          </w:p>
        </w:tc>
        <w:tc>
          <w:tcPr>
            <w:tcW w:w="508" w:type="pct"/>
            <w:tcBorders>
              <w:top w:val="nil"/>
              <w:left w:val="nil"/>
              <w:bottom w:val="single" w:sz="4" w:space="0" w:color="auto"/>
              <w:right w:val="single" w:sz="4" w:space="0" w:color="auto"/>
            </w:tcBorders>
            <w:shd w:val="clear" w:color="000000" w:fill="A6A6A6"/>
            <w:noWrap/>
            <w:vAlign w:val="center"/>
            <w:hideMark/>
          </w:tcPr>
          <w:p w14:paraId="5CAE7A89"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nil"/>
              <w:bottom w:val="single" w:sz="4" w:space="0" w:color="auto"/>
              <w:right w:val="single" w:sz="4" w:space="0" w:color="auto"/>
            </w:tcBorders>
            <w:shd w:val="clear" w:color="auto" w:fill="auto"/>
            <w:vAlign w:val="center"/>
            <w:hideMark/>
          </w:tcPr>
          <w:p w14:paraId="2C9FD33B"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14</w:t>
            </w:r>
          </w:p>
        </w:tc>
        <w:tc>
          <w:tcPr>
            <w:tcW w:w="852" w:type="pct"/>
            <w:tcBorders>
              <w:top w:val="nil"/>
              <w:left w:val="nil"/>
              <w:bottom w:val="single" w:sz="4" w:space="0" w:color="auto"/>
              <w:right w:val="single" w:sz="4" w:space="0" w:color="auto"/>
            </w:tcBorders>
            <w:shd w:val="clear" w:color="000000" w:fill="A9D08E"/>
            <w:vAlign w:val="center"/>
            <w:hideMark/>
          </w:tcPr>
          <w:p w14:paraId="0A7742C6"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Influence of beam peak search grid (NOTE 5)</w:t>
            </w:r>
          </w:p>
        </w:tc>
        <w:tc>
          <w:tcPr>
            <w:tcW w:w="456" w:type="pct"/>
            <w:tcBorders>
              <w:top w:val="nil"/>
              <w:left w:val="nil"/>
              <w:bottom w:val="single" w:sz="4" w:space="0" w:color="auto"/>
              <w:right w:val="single" w:sz="4" w:space="0" w:color="auto"/>
            </w:tcBorders>
            <w:shd w:val="clear" w:color="000000" w:fill="A9D08E"/>
            <w:vAlign w:val="center"/>
            <w:hideMark/>
          </w:tcPr>
          <w:p w14:paraId="1C494C38"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654" w:type="pct"/>
            <w:tcBorders>
              <w:top w:val="nil"/>
              <w:left w:val="nil"/>
              <w:bottom w:val="single" w:sz="4" w:space="0" w:color="auto"/>
              <w:right w:val="single" w:sz="4" w:space="0" w:color="auto"/>
            </w:tcBorders>
            <w:shd w:val="clear" w:color="000000" w:fill="A9D08E"/>
            <w:vAlign w:val="center"/>
            <w:hideMark/>
          </w:tcPr>
          <w:p w14:paraId="42FDD337"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Actual</w:t>
            </w:r>
          </w:p>
        </w:tc>
        <w:tc>
          <w:tcPr>
            <w:tcW w:w="327" w:type="pct"/>
            <w:tcBorders>
              <w:top w:val="nil"/>
              <w:left w:val="nil"/>
              <w:bottom w:val="single" w:sz="4" w:space="0" w:color="auto"/>
              <w:right w:val="single" w:sz="4" w:space="0" w:color="auto"/>
            </w:tcBorders>
            <w:shd w:val="clear" w:color="000000" w:fill="A9D08E"/>
            <w:vAlign w:val="center"/>
            <w:hideMark/>
          </w:tcPr>
          <w:p w14:paraId="1E9CBAC7"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w:t>
            </w:r>
          </w:p>
        </w:tc>
        <w:tc>
          <w:tcPr>
            <w:tcW w:w="467" w:type="pct"/>
            <w:tcBorders>
              <w:top w:val="nil"/>
              <w:left w:val="nil"/>
              <w:bottom w:val="single" w:sz="4" w:space="0" w:color="auto"/>
              <w:right w:val="single" w:sz="4" w:space="0" w:color="auto"/>
            </w:tcBorders>
            <w:shd w:val="clear" w:color="000000" w:fill="A9D08E"/>
            <w:vAlign w:val="center"/>
            <w:hideMark/>
          </w:tcPr>
          <w:p w14:paraId="7DB616F1"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938" w:type="pct"/>
            <w:tcBorders>
              <w:top w:val="nil"/>
              <w:left w:val="nil"/>
              <w:bottom w:val="single" w:sz="4" w:space="0" w:color="auto"/>
              <w:right w:val="single" w:sz="4" w:space="0" w:color="auto"/>
            </w:tcBorders>
            <w:shd w:val="clear" w:color="auto" w:fill="auto"/>
            <w:vAlign w:val="center"/>
            <w:hideMark/>
          </w:tcPr>
          <w:p w14:paraId="4D9B13A9"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w:t>
            </w:r>
          </w:p>
        </w:tc>
      </w:tr>
      <w:tr w:rsidR="00B10850" w:rsidRPr="00B10850" w14:paraId="4166D2BA" w14:textId="77777777" w:rsidTr="000E6F8B">
        <w:trPr>
          <w:trHeight w:val="48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3C680817"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single" w:sz="4" w:space="0" w:color="auto"/>
            </w:tcBorders>
            <w:shd w:val="clear" w:color="000000" w:fill="A6A6A6"/>
            <w:noWrap/>
            <w:vAlign w:val="center"/>
            <w:hideMark/>
          </w:tcPr>
          <w:p w14:paraId="7E0B225C"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nil"/>
              <w:bottom w:val="single" w:sz="4" w:space="0" w:color="auto"/>
              <w:right w:val="single" w:sz="4" w:space="0" w:color="auto"/>
            </w:tcBorders>
            <w:shd w:val="clear" w:color="auto" w:fill="auto"/>
            <w:vAlign w:val="center"/>
            <w:hideMark/>
          </w:tcPr>
          <w:p w14:paraId="0C32129E"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15</w:t>
            </w:r>
          </w:p>
        </w:tc>
        <w:tc>
          <w:tcPr>
            <w:tcW w:w="852" w:type="pct"/>
            <w:tcBorders>
              <w:top w:val="nil"/>
              <w:left w:val="nil"/>
              <w:bottom w:val="single" w:sz="4" w:space="0" w:color="auto"/>
              <w:right w:val="single" w:sz="4" w:space="0" w:color="auto"/>
            </w:tcBorders>
            <w:shd w:val="clear" w:color="000000" w:fill="B4C6E7"/>
            <w:vAlign w:val="center"/>
            <w:hideMark/>
          </w:tcPr>
          <w:p w14:paraId="78010027"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DUT repositioning (TRP, spherical coverage)</w:t>
            </w:r>
          </w:p>
        </w:tc>
        <w:tc>
          <w:tcPr>
            <w:tcW w:w="456" w:type="pct"/>
            <w:tcBorders>
              <w:top w:val="nil"/>
              <w:left w:val="nil"/>
              <w:bottom w:val="single" w:sz="4" w:space="0" w:color="auto"/>
              <w:right w:val="single" w:sz="4" w:space="0" w:color="auto"/>
            </w:tcBorders>
            <w:shd w:val="clear" w:color="000000" w:fill="B4C6E7"/>
            <w:vAlign w:val="center"/>
            <w:hideMark/>
          </w:tcPr>
          <w:p w14:paraId="596FC051"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654" w:type="pct"/>
            <w:tcBorders>
              <w:top w:val="nil"/>
              <w:left w:val="nil"/>
              <w:bottom w:val="single" w:sz="4" w:space="0" w:color="auto"/>
              <w:right w:val="single" w:sz="4" w:space="0" w:color="auto"/>
            </w:tcBorders>
            <w:shd w:val="clear" w:color="000000" w:fill="B4C6E7"/>
            <w:vAlign w:val="center"/>
            <w:hideMark/>
          </w:tcPr>
          <w:p w14:paraId="2F31CFD9"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Rectangular</w:t>
            </w:r>
          </w:p>
        </w:tc>
        <w:tc>
          <w:tcPr>
            <w:tcW w:w="327" w:type="pct"/>
            <w:tcBorders>
              <w:top w:val="nil"/>
              <w:left w:val="nil"/>
              <w:bottom w:val="single" w:sz="4" w:space="0" w:color="auto"/>
              <w:right w:val="single" w:sz="4" w:space="0" w:color="auto"/>
            </w:tcBorders>
            <w:shd w:val="clear" w:color="000000" w:fill="B4C6E7"/>
            <w:vAlign w:val="center"/>
            <w:hideMark/>
          </w:tcPr>
          <w:p w14:paraId="24FF8B4E"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1.73</w:t>
            </w:r>
          </w:p>
        </w:tc>
        <w:tc>
          <w:tcPr>
            <w:tcW w:w="467" w:type="pct"/>
            <w:tcBorders>
              <w:top w:val="nil"/>
              <w:left w:val="nil"/>
              <w:bottom w:val="single" w:sz="4" w:space="0" w:color="auto"/>
              <w:right w:val="single" w:sz="4" w:space="0" w:color="auto"/>
            </w:tcBorders>
            <w:shd w:val="clear" w:color="000000" w:fill="B4C6E7"/>
            <w:vAlign w:val="center"/>
            <w:hideMark/>
          </w:tcPr>
          <w:p w14:paraId="7A8FF025"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938" w:type="pct"/>
            <w:tcBorders>
              <w:top w:val="nil"/>
              <w:left w:val="nil"/>
              <w:bottom w:val="single" w:sz="4" w:space="0" w:color="auto"/>
              <w:right w:val="single" w:sz="4" w:space="0" w:color="auto"/>
            </w:tcBorders>
            <w:shd w:val="clear" w:color="auto" w:fill="auto"/>
            <w:vAlign w:val="center"/>
            <w:hideMark/>
          </w:tcPr>
          <w:p w14:paraId="7EFCC036"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w:t>
            </w:r>
          </w:p>
        </w:tc>
      </w:tr>
      <w:tr w:rsidR="00B10850" w:rsidRPr="00B10850" w14:paraId="46AB0E2E" w14:textId="77777777" w:rsidTr="000E6F8B">
        <w:trPr>
          <w:trHeight w:val="48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20AEEDD5"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yes</w:t>
            </w:r>
          </w:p>
        </w:tc>
        <w:tc>
          <w:tcPr>
            <w:tcW w:w="508" w:type="pct"/>
            <w:tcBorders>
              <w:top w:val="nil"/>
              <w:left w:val="nil"/>
              <w:bottom w:val="single" w:sz="4" w:space="0" w:color="auto"/>
              <w:right w:val="single" w:sz="4" w:space="0" w:color="auto"/>
            </w:tcBorders>
            <w:shd w:val="clear" w:color="000000" w:fill="A6A6A6"/>
            <w:noWrap/>
            <w:vAlign w:val="center"/>
            <w:hideMark/>
          </w:tcPr>
          <w:p w14:paraId="71E6CA0F"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nil"/>
              <w:bottom w:val="single" w:sz="4" w:space="0" w:color="auto"/>
              <w:right w:val="single" w:sz="4" w:space="0" w:color="auto"/>
            </w:tcBorders>
            <w:shd w:val="clear" w:color="auto" w:fill="auto"/>
            <w:vAlign w:val="center"/>
            <w:hideMark/>
          </w:tcPr>
          <w:p w14:paraId="3DE29ECE"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15</w:t>
            </w:r>
          </w:p>
        </w:tc>
        <w:tc>
          <w:tcPr>
            <w:tcW w:w="852" w:type="pct"/>
            <w:tcBorders>
              <w:top w:val="nil"/>
              <w:left w:val="nil"/>
              <w:bottom w:val="single" w:sz="4" w:space="0" w:color="auto"/>
              <w:right w:val="single" w:sz="4" w:space="0" w:color="auto"/>
            </w:tcBorders>
            <w:shd w:val="clear" w:color="000000" w:fill="C6E0B4"/>
            <w:vAlign w:val="center"/>
            <w:hideMark/>
          </w:tcPr>
          <w:p w14:paraId="39F31A54"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DUT repositioning (EIRP)</w:t>
            </w:r>
          </w:p>
        </w:tc>
        <w:tc>
          <w:tcPr>
            <w:tcW w:w="456" w:type="pct"/>
            <w:tcBorders>
              <w:top w:val="nil"/>
              <w:left w:val="nil"/>
              <w:bottom w:val="single" w:sz="4" w:space="0" w:color="auto"/>
              <w:right w:val="single" w:sz="4" w:space="0" w:color="auto"/>
            </w:tcBorders>
            <w:shd w:val="clear" w:color="000000" w:fill="FF0000"/>
            <w:vAlign w:val="center"/>
            <w:hideMark/>
          </w:tcPr>
          <w:p w14:paraId="3E45EC05"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0.08</w:t>
            </w:r>
          </w:p>
        </w:tc>
        <w:tc>
          <w:tcPr>
            <w:tcW w:w="654" w:type="pct"/>
            <w:tcBorders>
              <w:top w:val="nil"/>
              <w:left w:val="nil"/>
              <w:bottom w:val="single" w:sz="4" w:space="0" w:color="auto"/>
              <w:right w:val="single" w:sz="4" w:space="0" w:color="auto"/>
            </w:tcBorders>
            <w:shd w:val="clear" w:color="000000" w:fill="C6E0B4"/>
            <w:vAlign w:val="center"/>
            <w:hideMark/>
          </w:tcPr>
          <w:p w14:paraId="1B7C5E0D"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Rectangular</w:t>
            </w:r>
          </w:p>
        </w:tc>
        <w:tc>
          <w:tcPr>
            <w:tcW w:w="327" w:type="pct"/>
            <w:tcBorders>
              <w:top w:val="nil"/>
              <w:left w:val="nil"/>
              <w:bottom w:val="single" w:sz="4" w:space="0" w:color="auto"/>
              <w:right w:val="single" w:sz="4" w:space="0" w:color="auto"/>
            </w:tcBorders>
            <w:shd w:val="clear" w:color="000000" w:fill="C6E0B4"/>
            <w:vAlign w:val="center"/>
            <w:hideMark/>
          </w:tcPr>
          <w:p w14:paraId="0D30D139"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1.73</w:t>
            </w:r>
          </w:p>
        </w:tc>
        <w:tc>
          <w:tcPr>
            <w:tcW w:w="467" w:type="pct"/>
            <w:tcBorders>
              <w:top w:val="nil"/>
              <w:left w:val="nil"/>
              <w:bottom w:val="single" w:sz="4" w:space="0" w:color="auto"/>
              <w:right w:val="single" w:sz="4" w:space="0" w:color="auto"/>
            </w:tcBorders>
            <w:shd w:val="clear" w:color="000000" w:fill="C6E0B4"/>
            <w:vAlign w:val="center"/>
            <w:hideMark/>
          </w:tcPr>
          <w:p w14:paraId="24D72989"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0.05</w:t>
            </w:r>
          </w:p>
        </w:tc>
        <w:tc>
          <w:tcPr>
            <w:tcW w:w="938" w:type="pct"/>
            <w:tcBorders>
              <w:top w:val="nil"/>
              <w:left w:val="nil"/>
              <w:bottom w:val="single" w:sz="4" w:space="0" w:color="auto"/>
              <w:right w:val="single" w:sz="4" w:space="0" w:color="auto"/>
            </w:tcBorders>
            <w:shd w:val="clear" w:color="auto" w:fill="auto"/>
            <w:vAlign w:val="center"/>
            <w:hideMark/>
          </w:tcPr>
          <w:p w14:paraId="6D613E97"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calculated theoretically based on 8x2 UE antenna assumption</w:t>
            </w:r>
          </w:p>
        </w:tc>
      </w:tr>
      <w:tr w:rsidR="00B10850" w:rsidRPr="00B10850" w14:paraId="10031300" w14:textId="77777777" w:rsidTr="000E6F8B">
        <w:trPr>
          <w:trHeight w:val="48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2B4BE722"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single" w:sz="4" w:space="0" w:color="auto"/>
            </w:tcBorders>
            <w:shd w:val="clear" w:color="000000" w:fill="A6A6A6"/>
            <w:noWrap/>
            <w:vAlign w:val="center"/>
            <w:hideMark/>
          </w:tcPr>
          <w:p w14:paraId="19EED6D3"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yes</w:t>
            </w:r>
          </w:p>
        </w:tc>
        <w:tc>
          <w:tcPr>
            <w:tcW w:w="286" w:type="pct"/>
            <w:tcBorders>
              <w:top w:val="nil"/>
              <w:left w:val="nil"/>
              <w:bottom w:val="single" w:sz="4" w:space="0" w:color="auto"/>
              <w:right w:val="single" w:sz="4" w:space="0" w:color="auto"/>
            </w:tcBorders>
            <w:shd w:val="clear" w:color="auto" w:fill="auto"/>
            <w:vAlign w:val="center"/>
            <w:hideMark/>
          </w:tcPr>
          <w:p w14:paraId="7AB41D76"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16</w:t>
            </w:r>
          </w:p>
        </w:tc>
        <w:tc>
          <w:tcPr>
            <w:tcW w:w="852" w:type="pct"/>
            <w:tcBorders>
              <w:top w:val="nil"/>
              <w:left w:val="nil"/>
              <w:bottom w:val="single" w:sz="4" w:space="0" w:color="auto"/>
              <w:right w:val="single" w:sz="4" w:space="0" w:color="auto"/>
            </w:tcBorders>
            <w:shd w:val="clear" w:color="auto" w:fill="auto"/>
            <w:vAlign w:val="center"/>
            <w:hideMark/>
          </w:tcPr>
          <w:p w14:paraId="6ADB3CA3"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Multiple measurement antenna uncertainty (NOTE 8)</w:t>
            </w:r>
          </w:p>
        </w:tc>
        <w:tc>
          <w:tcPr>
            <w:tcW w:w="456" w:type="pct"/>
            <w:tcBorders>
              <w:top w:val="nil"/>
              <w:left w:val="nil"/>
              <w:bottom w:val="single" w:sz="4" w:space="0" w:color="auto"/>
              <w:right w:val="single" w:sz="4" w:space="0" w:color="auto"/>
            </w:tcBorders>
            <w:shd w:val="clear" w:color="000000" w:fill="FF0000"/>
            <w:vAlign w:val="center"/>
            <w:hideMark/>
          </w:tcPr>
          <w:p w14:paraId="77B23452"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0.15</w:t>
            </w:r>
          </w:p>
        </w:tc>
        <w:tc>
          <w:tcPr>
            <w:tcW w:w="654" w:type="pct"/>
            <w:tcBorders>
              <w:top w:val="nil"/>
              <w:left w:val="nil"/>
              <w:bottom w:val="single" w:sz="4" w:space="0" w:color="auto"/>
              <w:right w:val="single" w:sz="4" w:space="0" w:color="auto"/>
            </w:tcBorders>
            <w:shd w:val="clear" w:color="auto" w:fill="auto"/>
            <w:vAlign w:val="center"/>
            <w:hideMark/>
          </w:tcPr>
          <w:p w14:paraId="0A8E186A"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[Actual]</w:t>
            </w:r>
          </w:p>
        </w:tc>
        <w:tc>
          <w:tcPr>
            <w:tcW w:w="327" w:type="pct"/>
            <w:tcBorders>
              <w:top w:val="nil"/>
              <w:left w:val="nil"/>
              <w:bottom w:val="single" w:sz="4" w:space="0" w:color="auto"/>
              <w:right w:val="single" w:sz="4" w:space="0" w:color="auto"/>
            </w:tcBorders>
            <w:shd w:val="clear" w:color="auto" w:fill="auto"/>
            <w:vAlign w:val="center"/>
            <w:hideMark/>
          </w:tcPr>
          <w:p w14:paraId="084B6045"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w:t>
            </w:r>
          </w:p>
        </w:tc>
        <w:tc>
          <w:tcPr>
            <w:tcW w:w="467" w:type="pct"/>
            <w:tcBorders>
              <w:top w:val="nil"/>
              <w:left w:val="nil"/>
              <w:bottom w:val="single" w:sz="4" w:space="0" w:color="auto"/>
              <w:right w:val="single" w:sz="4" w:space="0" w:color="auto"/>
            </w:tcBorders>
            <w:shd w:val="clear" w:color="auto" w:fill="auto"/>
            <w:vAlign w:val="center"/>
            <w:hideMark/>
          </w:tcPr>
          <w:p w14:paraId="4EB8EEAA"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0.15</w:t>
            </w:r>
          </w:p>
        </w:tc>
        <w:tc>
          <w:tcPr>
            <w:tcW w:w="938" w:type="pct"/>
            <w:tcBorders>
              <w:top w:val="nil"/>
              <w:left w:val="nil"/>
              <w:bottom w:val="single" w:sz="4" w:space="0" w:color="auto"/>
              <w:right w:val="single" w:sz="4" w:space="0" w:color="auto"/>
            </w:tcBorders>
            <w:shd w:val="clear" w:color="auto" w:fill="auto"/>
            <w:vAlign w:val="center"/>
            <w:hideMark/>
          </w:tcPr>
          <w:p w14:paraId="27A8C10F"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based on component datasheets</w:t>
            </w:r>
          </w:p>
        </w:tc>
      </w:tr>
      <w:tr w:rsidR="00B10850" w:rsidRPr="00B10850" w14:paraId="7CF40B4B" w14:textId="77777777" w:rsidTr="000E6F8B">
        <w:trPr>
          <w:trHeight w:val="48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60FCA377"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yes</w:t>
            </w:r>
          </w:p>
        </w:tc>
        <w:tc>
          <w:tcPr>
            <w:tcW w:w="508" w:type="pct"/>
            <w:tcBorders>
              <w:top w:val="nil"/>
              <w:left w:val="nil"/>
              <w:bottom w:val="single" w:sz="4" w:space="0" w:color="auto"/>
              <w:right w:val="single" w:sz="4" w:space="0" w:color="auto"/>
            </w:tcBorders>
            <w:shd w:val="clear" w:color="000000" w:fill="A6A6A6"/>
            <w:noWrap/>
            <w:vAlign w:val="center"/>
            <w:hideMark/>
          </w:tcPr>
          <w:p w14:paraId="5717FC79"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nil"/>
              <w:bottom w:val="single" w:sz="4" w:space="0" w:color="auto"/>
              <w:right w:val="single" w:sz="4" w:space="0" w:color="auto"/>
            </w:tcBorders>
            <w:shd w:val="clear" w:color="auto" w:fill="auto"/>
            <w:vAlign w:val="center"/>
            <w:hideMark/>
          </w:tcPr>
          <w:p w14:paraId="4E3D8B8B"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17</w:t>
            </w:r>
          </w:p>
        </w:tc>
        <w:tc>
          <w:tcPr>
            <w:tcW w:w="852" w:type="pct"/>
            <w:tcBorders>
              <w:top w:val="nil"/>
              <w:left w:val="nil"/>
              <w:bottom w:val="single" w:sz="4" w:space="0" w:color="auto"/>
              <w:right w:val="single" w:sz="4" w:space="0" w:color="auto"/>
            </w:tcBorders>
            <w:shd w:val="clear" w:color="000000" w:fill="FFE699"/>
            <w:vAlign w:val="center"/>
            <w:hideMark/>
          </w:tcPr>
          <w:p w14:paraId="2A1F2851"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Influence of spherical coverage grid (NOTE 10)</w:t>
            </w:r>
          </w:p>
        </w:tc>
        <w:tc>
          <w:tcPr>
            <w:tcW w:w="456" w:type="pct"/>
            <w:tcBorders>
              <w:top w:val="nil"/>
              <w:left w:val="nil"/>
              <w:bottom w:val="single" w:sz="4" w:space="0" w:color="auto"/>
              <w:right w:val="single" w:sz="4" w:space="0" w:color="auto"/>
            </w:tcBorders>
            <w:shd w:val="clear" w:color="auto" w:fill="00B050"/>
            <w:vAlign w:val="center"/>
            <w:hideMark/>
          </w:tcPr>
          <w:p w14:paraId="085A7695"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0.03</w:t>
            </w:r>
          </w:p>
        </w:tc>
        <w:tc>
          <w:tcPr>
            <w:tcW w:w="654" w:type="pct"/>
            <w:tcBorders>
              <w:top w:val="nil"/>
              <w:left w:val="nil"/>
              <w:bottom w:val="single" w:sz="4" w:space="0" w:color="auto"/>
              <w:right w:val="single" w:sz="4" w:space="0" w:color="auto"/>
            </w:tcBorders>
            <w:shd w:val="clear" w:color="000000" w:fill="FFE699"/>
            <w:vAlign w:val="center"/>
            <w:hideMark/>
          </w:tcPr>
          <w:p w14:paraId="1183ECBA"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Actual</w:t>
            </w:r>
          </w:p>
        </w:tc>
        <w:tc>
          <w:tcPr>
            <w:tcW w:w="327" w:type="pct"/>
            <w:tcBorders>
              <w:top w:val="nil"/>
              <w:left w:val="nil"/>
              <w:bottom w:val="single" w:sz="4" w:space="0" w:color="auto"/>
              <w:right w:val="single" w:sz="4" w:space="0" w:color="auto"/>
            </w:tcBorders>
            <w:shd w:val="clear" w:color="000000" w:fill="FFE699"/>
            <w:vAlign w:val="center"/>
            <w:hideMark/>
          </w:tcPr>
          <w:p w14:paraId="0D1D50B3"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w:t>
            </w:r>
          </w:p>
        </w:tc>
        <w:tc>
          <w:tcPr>
            <w:tcW w:w="467" w:type="pct"/>
            <w:tcBorders>
              <w:top w:val="nil"/>
              <w:left w:val="nil"/>
              <w:bottom w:val="single" w:sz="4" w:space="0" w:color="auto"/>
              <w:right w:val="single" w:sz="4" w:space="0" w:color="auto"/>
            </w:tcBorders>
            <w:shd w:val="clear" w:color="000000" w:fill="FFE699"/>
            <w:vAlign w:val="center"/>
            <w:hideMark/>
          </w:tcPr>
          <w:p w14:paraId="38AD8E30"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0.03</w:t>
            </w:r>
          </w:p>
        </w:tc>
        <w:tc>
          <w:tcPr>
            <w:tcW w:w="938" w:type="pct"/>
            <w:tcBorders>
              <w:top w:val="nil"/>
              <w:left w:val="nil"/>
              <w:bottom w:val="single" w:sz="4" w:space="0" w:color="auto"/>
              <w:right w:val="single" w:sz="4" w:space="0" w:color="auto"/>
            </w:tcBorders>
            <w:shd w:val="clear" w:color="auto" w:fill="auto"/>
            <w:vAlign w:val="center"/>
            <w:hideMark/>
          </w:tcPr>
          <w:p w14:paraId="753492E3" w14:textId="0524C435"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If beam peak grid is re-used</w:t>
            </w:r>
            <w:r w:rsidR="00696E81">
              <w:rPr>
                <w:rFonts w:ascii="Arial" w:eastAsia="Times New Roman" w:hAnsi="Arial" w:cs="Arial"/>
                <w:color w:val="000000"/>
                <w:sz w:val="18"/>
                <w:szCs w:val="18"/>
                <w:lang w:val="en-US"/>
              </w:rPr>
              <w:t xml:space="preserve"> (no significant increase in test time)</w:t>
            </w:r>
            <w:r w:rsidRPr="00B10850">
              <w:rPr>
                <w:rFonts w:ascii="Arial" w:eastAsia="Times New Roman" w:hAnsi="Arial" w:cs="Arial"/>
                <w:color w:val="000000"/>
                <w:sz w:val="18"/>
                <w:szCs w:val="18"/>
                <w:lang w:val="en-US"/>
              </w:rPr>
              <w:br/>
              <w:t>0.12dB --&gt; 0.03dB</w:t>
            </w:r>
          </w:p>
        </w:tc>
      </w:tr>
      <w:tr w:rsidR="00B10850" w:rsidRPr="00B10850" w14:paraId="6B050E30" w14:textId="77777777" w:rsidTr="000E6F8B">
        <w:trPr>
          <w:trHeight w:val="293"/>
        </w:trPr>
        <w:tc>
          <w:tcPr>
            <w:tcW w:w="511" w:type="pct"/>
            <w:tcBorders>
              <w:top w:val="nil"/>
              <w:left w:val="single" w:sz="4" w:space="0" w:color="auto"/>
              <w:bottom w:val="single" w:sz="4" w:space="0" w:color="auto"/>
              <w:right w:val="single" w:sz="4" w:space="0" w:color="auto"/>
            </w:tcBorders>
            <w:shd w:val="clear" w:color="auto" w:fill="auto"/>
            <w:noWrap/>
            <w:vAlign w:val="bottom"/>
            <w:hideMark/>
          </w:tcPr>
          <w:p w14:paraId="39622DC3" w14:textId="77777777" w:rsidR="00B10850" w:rsidRPr="00B10850" w:rsidRDefault="00B10850" w:rsidP="00B10850">
            <w:pPr>
              <w:spacing w:after="0"/>
              <w:rPr>
                <w:rFonts w:ascii="Calibri" w:eastAsia="Times New Roman" w:hAnsi="Calibri" w:cs="Calibri"/>
                <w:color w:val="000000"/>
                <w:sz w:val="22"/>
                <w:szCs w:val="22"/>
                <w:lang w:val="en-US"/>
              </w:rPr>
            </w:pPr>
            <w:r w:rsidRPr="00B10850">
              <w:rPr>
                <w:rFonts w:ascii="Calibri" w:eastAsia="Times New Roman" w:hAnsi="Calibri" w:cs="Calibri"/>
                <w:color w:val="000000"/>
                <w:sz w:val="22"/>
                <w:szCs w:val="22"/>
                <w:lang w:val="en-US"/>
              </w:rPr>
              <w:t> </w:t>
            </w:r>
          </w:p>
        </w:tc>
        <w:tc>
          <w:tcPr>
            <w:tcW w:w="508" w:type="pct"/>
            <w:tcBorders>
              <w:top w:val="nil"/>
              <w:left w:val="nil"/>
              <w:bottom w:val="single" w:sz="4" w:space="0" w:color="auto"/>
              <w:right w:val="nil"/>
            </w:tcBorders>
            <w:shd w:val="clear" w:color="auto" w:fill="auto"/>
            <w:noWrap/>
            <w:vAlign w:val="bottom"/>
            <w:hideMark/>
          </w:tcPr>
          <w:p w14:paraId="068272E0" w14:textId="77777777" w:rsidR="00B10850" w:rsidRPr="00B10850" w:rsidRDefault="00B10850" w:rsidP="00B10850">
            <w:pPr>
              <w:spacing w:after="0"/>
              <w:rPr>
                <w:rFonts w:ascii="Calibri" w:eastAsia="Times New Roman" w:hAnsi="Calibri" w:cs="Calibri"/>
                <w:color w:val="000000"/>
                <w:sz w:val="22"/>
                <w:szCs w:val="22"/>
                <w:lang w:val="en-US"/>
              </w:rPr>
            </w:pPr>
            <w:r w:rsidRPr="00B10850">
              <w:rPr>
                <w:rFonts w:ascii="Calibri" w:eastAsia="Times New Roman" w:hAnsi="Calibri" w:cs="Calibri"/>
                <w:color w:val="000000"/>
                <w:sz w:val="22"/>
                <w:szCs w:val="22"/>
                <w:lang w:val="en-US"/>
              </w:rPr>
              <w:t> </w:t>
            </w:r>
          </w:p>
        </w:tc>
        <w:tc>
          <w:tcPr>
            <w:tcW w:w="11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7DB777" w14:textId="77777777" w:rsidR="00B10850" w:rsidRPr="00B10850" w:rsidRDefault="00B10850" w:rsidP="00B10850">
            <w:pPr>
              <w:spacing w:after="0"/>
              <w:jc w:val="center"/>
              <w:rPr>
                <w:rFonts w:ascii="Arial" w:eastAsia="Times New Roman" w:hAnsi="Arial" w:cs="Arial"/>
                <w:b/>
                <w:bCs/>
                <w:color w:val="000000"/>
                <w:sz w:val="18"/>
                <w:szCs w:val="18"/>
                <w:lang w:val="en-US"/>
              </w:rPr>
            </w:pPr>
            <w:r w:rsidRPr="00B10850">
              <w:rPr>
                <w:rFonts w:ascii="Arial" w:eastAsia="Times New Roman" w:hAnsi="Arial" w:cs="Arial"/>
                <w:b/>
                <w:bCs/>
                <w:color w:val="000000"/>
                <w:sz w:val="18"/>
                <w:szCs w:val="18"/>
                <w:lang w:val="en-US"/>
              </w:rPr>
              <w:t>Stage 1: Calibration measurement</w:t>
            </w:r>
          </w:p>
        </w:tc>
        <w:tc>
          <w:tcPr>
            <w:tcW w:w="456" w:type="pct"/>
            <w:tcBorders>
              <w:top w:val="nil"/>
              <w:left w:val="nil"/>
              <w:bottom w:val="single" w:sz="4" w:space="0" w:color="auto"/>
              <w:right w:val="single" w:sz="4" w:space="0" w:color="auto"/>
            </w:tcBorders>
            <w:shd w:val="clear" w:color="auto" w:fill="auto"/>
            <w:vAlign w:val="center"/>
            <w:hideMark/>
          </w:tcPr>
          <w:p w14:paraId="52F443FE" w14:textId="77777777" w:rsidR="00B10850" w:rsidRPr="00B10850" w:rsidRDefault="00B10850" w:rsidP="00B10850">
            <w:pPr>
              <w:spacing w:after="0"/>
              <w:rPr>
                <w:rFonts w:ascii="Arial" w:eastAsia="Times New Roman" w:hAnsi="Arial" w:cs="Arial"/>
                <w:b/>
                <w:bCs/>
                <w:color w:val="000000"/>
                <w:sz w:val="18"/>
                <w:szCs w:val="18"/>
                <w:lang w:val="en-US"/>
              </w:rPr>
            </w:pPr>
            <w:r w:rsidRPr="00B10850">
              <w:rPr>
                <w:rFonts w:ascii="Arial" w:eastAsia="Times New Roman" w:hAnsi="Arial" w:cs="Arial"/>
                <w:b/>
                <w:bCs/>
                <w:color w:val="000000"/>
                <w:sz w:val="18"/>
                <w:szCs w:val="18"/>
                <w:lang w:val="en-US"/>
              </w:rPr>
              <w:t> </w:t>
            </w:r>
          </w:p>
        </w:tc>
        <w:tc>
          <w:tcPr>
            <w:tcW w:w="654" w:type="pct"/>
            <w:tcBorders>
              <w:top w:val="nil"/>
              <w:left w:val="nil"/>
              <w:bottom w:val="single" w:sz="4" w:space="0" w:color="auto"/>
              <w:right w:val="single" w:sz="4" w:space="0" w:color="auto"/>
            </w:tcBorders>
            <w:shd w:val="clear" w:color="auto" w:fill="auto"/>
            <w:vAlign w:val="center"/>
            <w:hideMark/>
          </w:tcPr>
          <w:p w14:paraId="7FE15976" w14:textId="77777777" w:rsidR="00B10850" w:rsidRPr="00B10850" w:rsidRDefault="00B10850" w:rsidP="00B10850">
            <w:pPr>
              <w:spacing w:after="0"/>
              <w:rPr>
                <w:rFonts w:ascii="Arial" w:eastAsia="Times New Roman" w:hAnsi="Arial" w:cs="Arial"/>
                <w:b/>
                <w:bCs/>
                <w:color w:val="000000"/>
                <w:sz w:val="18"/>
                <w:szCs w:val="18"/>
                <w:lang w:val="en-US"/>
              </w:rPr>
            </w:pPr>
            <w:r w:rsidRPr="00B10850">
              <w:rPr>
                <w:rFonts w:ascii="Arial" w:eastAsia="Times New Roman" w:hAnsi="Arial" w:cs="Arial"/>
                <w:b/>
                <w:bCs/>
                <w:color w:val="000000"/>
                <w:sz w:val="18"/>
                <w:szCs w:val="18"/>
                <w:lang w:val="en-US"/>
              </w:rPr>
              <w:t> </w:t>
            </w:r>
          </w:p>
        </w:tc>
        <w:tc>
          <w:tcPr>
            <w:tcW w:w="327" w:type="pct"/>
            <w:tcBorders>
              <w:top w:val="nil"/>
              <w:left w:val="nil"/>
              <w:bottom w:val="single" w:sz="4" w:space="0" w:color="auto"/>
              <w:right w:val="single" w:sz="4" w:space="0" w:color="auto"/>
            </w:tcBorders>
            <w:shd w:val="clear" w:color="auto" w:fill="auto"/>
            <w:vAlign w:val="center"/>
            <w:hideMark/>
          </w:tcPr>
          <w:p w14:paraId="0331FD2E" w14:textId="77777777" w:rsidR="00B10850" w:rsidRPr="00B10850" w:rsidRDefault="00B10850" w:rsidP="00B10850">
            <w:pPr>
              <w:spacing w:after="0"/>
              <w:rPr>
                <w:rFonts w:ascii="Arial" w:eastAsia="Times New Roman" w:hAnsi="Arial" w:cs="Arial"/>
                <w:b/>
                <w:bCs/>
                <w:color w:val="000000"/>
                <w:sz w:val="18"/>
                <w:szCs w:val="18"/>
                <w:lang w:val="en-US"/>
              </w:rPr>
            </w:pPr>
            <w:r w:rsidRPr="00B10850">
              <w:rPr>
                <w:rFonts w:ascii="Arial" w:eastAsia="Times New Roman" w:hAnsi="Arial" w:cs="Arial"/>
                <w:b/>
                <w:bCs/>
                <w:color w:val="000000"/>
                <w:sz w:val="18"/>
                <w:szCs w:val="18"/>
                <w:lang w:val="en-US"/>
              </w:rPr>
              <w:t> </w:t>
            </w:r>
          </w:p>
        </w:tc>
        <w:tc>
          <w:tcPr>
            <w:tcW w:w="467" w:type="pct"/>
            <w:tcBorders>
              <w:top w:val="nil"/>
              <w:left w:val="nil"/>
              <w:bottom w:val="single" w:sz="4" w:space="0" w:color="auto"/>
              <w:right w:val="single" w:sz="4" w:space="0" w:color="auto"/>
            </w:tcBorders>
            <w:shd w:val="clear" w:color="auto" w:fill="auto"/>
            <w:vAlign w:val="center"/>
            <w:hideMark/>
          </w:tcPr>
          <w:p w14:paraId="2FCA842F" w14:textId="77777777" w:rsidR="00B10850" w:rsidRPr="00B10850" w:rsidRDefault="00B10850" w:rsidP="00B10850">
            <w:pPr>
              <w:spacing w:after="0"/>
              <w:rPr>
                <w:rFonts w:ascii="Arial" w:eastAsia="Times New Roman" w:hAnsi="Arial" w:cs="Arial"/>
                <w:b/>
                <w:bCs/>
                <w:color w:val="000000"/>
                <w:sz w:val="18"/>
                <w:szCs w:val="18"/>
                <w:lang w:val="en-US"/>
              </w:rPr>
            </w:pPr>
            <w:r w:rsidRPr="00B10850">
              <w:rPr>
                <w:rFonts w:ascii="Arial" w:eastAsia="Times New Roman" w:hAnsi="Arial" w:cs="Arial"/>
                <w:b/>
                <w:bCs/>
                <w:color w:val="000000"/>
                <w:sz w:val="18"/>
                <w:szCs w:val="18"/>
                <w:lang w:val="en-US"/>
              </w:rPr>
              <w:t> </w:t>
            </w:r>
          </w:p>
        </w:tc>
        <w:tc>
          <w:tcPr>
            <w:tcW w:w="938" w:type="pct"/>
            <w:tcBorders>
              <w:top w:val="nil"/>
              <w:left w:val="nil"/>
              <w:bottom w:val="single" w:sz="4" w:space="0" w:color="auto"/>
              <w:right w:val="single" w:sz="4" w:space="0" w:color="auto"/>
            </w:tcBorders>
            <w:shd w:val="clear" w:color="auto" w:fill="auto"/>
            <w:vAlign w:val="center"/>
            <w:hideMark/>
          </w:tcPr>
          <w:p w14:paraId="073DDAF1" w14:textId="77777777" w:rsidR="00B10850" w:rsidRPr="00B10850" w:rsidRDefault="00B10850" w:rsidP="00B10850">
            <w:pPr>
              <w:spacing w:after="0"/>
              <w:rPr>
                <w:rFonts w:ascii="Arial" w:eastAsia="Times New Roman" w:hAnsi="Arial" w:cs="Arial"/>
                <w:b/>
                <w:bCs/>
                <w:color w:val="000000"/>
                <w:sz w:val="18"/>
                <w:szCs w:val="18"/>
                <w:lang w:val="en-US"/>
              </w:rPr>
            </w:pPr>
            <w:r w:rsidRPr="00B10850">
              <w:rPr>
                <w:rFonts w:ascii="Arial" w:eastAsia="Times New Roman" w:hAnsi="Arial" w:cs="Arial"/>
                <w:b/>
                <w:bCs/>
                <w:color w:val="000000"/>
                <w:sz w:val="18"/>
                <w:szCs w:val="18"/>
                <w:lang w:val="en-US"/>
              </w:rPr>
              <w:t> </w:t>
            </w:r>
          </w:p>
        </w:tc>
      </w:tr>
      <w:tr w:rsidR="00B10850" w:rsidRPr="00B10850" w14:paraId="3D6B59B8" w14:textId="77777777" w:rsidTr="000E6F8B">
        <w:trPr>
          <w:trHeight w:val="30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3BFE41F2"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nil"/>
            </w:tcBorders>
            <w:shd w:val="clear" w:color="000000" w:fill="A6A6A6"/>
            <w:noWrap/>
            <w:vAlign w:val="center"/>
            <w:hideMark/>
          </w:tcPr>
          <w:p w14:paraId="2434BA28"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yes</w:t>
            </w:r>
          </w:p>
        </w:tc>
        <w:tc>
          <w:tcPr>
            <w:tcW w:w="286" w:type="pct"/>
            <w:tcBorders>
              <w:top w:val="nil"/>
              <w:left w:val="single" w:sz="4" w:space="0" w:color="auto"/>
              <w:bottom w:val="single" w:sz="4" w:space="0" w:color="auto"/>
              <w:right w:val="single" w:sz="4" w:space="0" w:color="auto"/>
            </w:tcBorders>
            <w:shd w:val="clear" w:color="auto" w:fill="auto"/>
            <w:vAlign w:val="center"/>
            <w:hideMark/>
          </w:tcPr>
          <w:p w14:paraId="15D650D3"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17</w:t>
            </w:r>
          </w:p>
        </w:tc>
        <w:tc>
          <w:tcPr>
            <w:tcW w:w="852" w:type="pct"/>
            <w:tcBorders>
              <w:top w:val="nil"/>
              <w:left w:val="nil"/>
              <w:bottom w:val="single" w:sz="4" w:space="0" w:color="auto"/>
              <w:right w:val="single" w:sz="4" w:space="0" w:color="auto"/>
            </w:tcBorders>
            <w:shd w:val="clear" w:color="auto" w:fill="auto"/>
            <w:vAlign w:val="center"/>
            <w:hideMark/>
          </w:tcPr>
          <w:p w14:paraId="59E75C48"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Mismatch</w:t>
            </w:r>
          </w:p>
        </w:tc>
        <w:tc>
          <w:tcPr>
            <w:tcW w:w="456" w:type="pct"/>
            <w:tcBorders>
              <w:top w:val="nil"/>
              <w:left w:val="nil"/>
              <w:bottom w:val="single" w:sz="4" w:space="0" w:color="auto"/>
              <w:right w:val="single" w:sz="4" w:space="0" w:color="auto"/>
            </w:tcBorders>
            <w:shd w:val="clear" w:color="auto" w:fill="auto"/>
            <w:vAlign w:val="center"/>
            <w:hideMark/>
          </w:tcPr>
          <w:p w14:paraId="1BCC27C0"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654" w:type="pct"/>
            <w:tcBorders>
              <w:top w:val="nil"/>
              <w:left w:val="nil"/>
              <w:bottom w:val="single" w:sz="4" w:space="0" w:color="auto"/>
              <w:right w:val="single" w:sz="4" w:space="0" w:color="auto"/>
            </w:tcBorders>
            <w:shd w:val="clear" w:color="auto" w:fill="auto"/>
            <w:vAlign w:val="center"/>
            <w:hideMark/>
          </w:tcPr>
          <w:p w14:paraId="021DB251"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U-shaped</w:t>
            </w:r>
          </w:p>
        </w:tc>
        <w:tc>
          <w:tcPr>
            <w:tcW w:w="327" w:type="pct"/>
            <w:tcBorders>
              <w:top w:val="nil"/>
              <w:left w:val="nil"/>
              <w:bottom w:val="single" w:sz="4" w:space="0" w:color="auto"/>
              <w:right w:val="single" w:sz="4" w:space="0" w:color="auto"/>
            </w:tcBorders>
            <w:shd w:val="clear" w:color="auto" w:fill="auto"/>
            <w:vAlign w:val="center"/>
            <w:hideMark/>
          </w:tcPr>
          <w:p w14:paraId="484E7E6E"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1.41</w:t>
            </w:r>
          </w:p>
        </w:tc>
        <w:tc>
          <w:tcPr>
            <w:tcW w:w="467" w:type="pct"/>
            <w:tcBorders>
              <w:top w:val="nil"/>
              <w:left w:val="nil"/>
              <w:bottom w:val="single" w:sz="4" w:space="0" w:color="auto"/>
              <w:right w:val="single" w:sz="4" w:space="0" w:color="auto"/>
            </w:tcBorders>
            <w:shd w:val="clear" w:color="auto" w:fill="auto"/>
            <w:vAlign w:val="center"/>
            <w:hideMark/>
          </w:tcPr>
          <w:p w14:paraId="065513DD"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938" w:type="pct"/>
            <w:tcBorders>
              <w:top w:val="nil"/>
              <w:left w:val="nil"/>
              <w:bottom w:val="single" w:sz="4" w:space="0" w:color="auto"/>
              <w:right w:val="single" w:sz="4" w:space="0" w:color="auto"/>
            </w:tcBorders>
            <w:shd w:val="clear" w:color="auto" w:fill="auto"/>
            <w:vAlign w:val="center"/>
            <w:hideMark/>
          </w:tcPr>
          <w:p w14:paraId="08E7BDDC"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w:t>
            </w:r>
          </w:p>
        </w:tc>
      </w:tr>
      <w:tr w:rsidR="00B10850" w:rsidRPr="00B10850" w14:paraId="54936A1C" w14:textId="77777777" w:rsidTr="000E6F8B">
        <w:trPr>
          <w:trHeight w:val="30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5A5DB58B"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nil"/>
            </w:tcBorders>
            <w:shd w:val="clear" w:color="000000" w:fill="A6A6A6"/>
            <w:noWrap/>
            <w:vAlign w:val="center"/>
            <w:hideMark/>
          </w:tcPr>
          <w:p w14:paraId="580A7D32"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single" w:sz="4" w:space="0" w:color="auto"/>
              <w:bottom w:val="single" w:sz="4" w:space="0" w:color="auto"/>
              <w:right w:val="single" w:sz="4" w:space="0" w:color="auto"/>
            </w:tcBorders>
            <w:shd w:val="clear" w:color="auto" w:fill="auto"/>
            <w:vAlign w:val="center"/>
            <w:hideMark/>
          </w:tcPr>
          <w:p w14:paraId="2571CFFE"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18</w:t>
            </w:r>
          </w:p>
        </w:tc>
        <w:tc>
          <w:tcPr>
            <w:tcW w:w="852" w:type="pct"/>
            <w:tcBorders>
              <w:top w:val="nil"/>
              <w:left w:val="nil"/>
              <w:bottom w:val="single" w:sz="4" w:space="0" w:color="auto"/>
              <w:right w:val="single" w:sz="4" w:space="0" w:color="auto"/>
            </w:tcBorders>
            <w:shd w:val="clear" w:color="auto" w:fill="auto"/>
            <w:vAlign w:val="center"/>
            <w:hideMark/>
          </w:tcPr>
          <w:p w14:paraId="1A44FB2C"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Amplifier Uncertainties (NOTE 7)</w:t>
            </w:r>
          </w:p>
        </w:tc>
        <w:tc>
          <w:tcPr>
            <w:tcW w:w="456" w:type="pct"/>
            <w:tcBorders>
              <w:top w:val="nil"/>
              <w:left w:val="nil"/>
              <w:bottom w:val="single" w:sz="4" w:space="0" w:color="auto"/>
              <w:right w:val="single" w:sz="4" w:space="0" w:color="auto"/>
            </w:tcBorders>
            <w:shd w:val="clear" w:color="auto" w:fill="auto"/>
            <w:vAlign w:val="center"/>
            <w:hideMark/>
          </w:tcPr>
          <w:p w14:paraId="63648DCA"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[0.00]</w:t>
            </w:r>
          </w:p>
        </w:tc>
        <w:tc>
          <w:tcPr>
            <w:tcW w:w="654" w:type="pct"/>
            <w:tcBorders>
              <w:top w:val="nil"/>
              <w:left w:val="nil"/>
              <w:bottom w:val="single" w:sz="4" w:space="0" w:color="auto"/>
              <w:right w:val="single" w:sz="4" w:space="0" w:color="auto"/>
            </w:tcBorders>
            <w:shd w:val="clear" w:color="auto" w:fill="auto"/>
            <w:vAlign w:val="center"/>
            <w:hideMark/>
          </w:tcPr>
          <w:p w14:paraId="23A0712D"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Normal</w:t>
            </w:r>
          </w:p>
        </w:tc>
        <w:tc>
          <w:tcPr>
            <w:tcW w:w="327" w:type="pct"/>
            <w:tcBorders>
              <w:top w:val="nil"/>
              <w:left w:val="nil"/>
              <w:bottom w:val="single" w:sz="4" w:space="0" w:color="auto"/>
              <w:right w:val="single" w:sz="4" w:space="0" w:color="auto"/>
            </w:tcBorders>
            <w:shd w:val="clear" w:color="auto" w:fill="auto"/>
            <w:vAlign w:val="center"/>
            <w:hideMark/>
          </w:tcPr>
          <w:p w14:paraId="5D228950"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w:t>
            </w:r>
          </w:p>
        </w:tc>
        <w:tc>
          <w:tcPr>
            <w:tcW w:w="467" w:type="pct"/>
            <w:tcBorders>
              <w:top w:val="nil"/>
              <w:left w:val="nil"/>
              <w:bottom w:val="single" w:sz="4" w:space="0" w:color="auto"/>
              <w:right w:val="single" w:sz="4" w:space="0" w:color="auto"/>
            </w:tcBorders>
            <w:shd w:val="clear" w:color="auto" w:fill="auto"/>
            <w:vAlign w:val="center"/>
            <w:hideMark/>
          </w:tcPr>
          <w:p w14:paraId="10FAA439"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938" w:type="pct"/>
            <w:tcBorders>
              <w:top w:val="nil"/>
              <w:left w:val="nil"/>
              <w:bottom w:val="single" w:sz="4" w:space="0" w:color="auto"/>
              <w:right w:val="single" w:sz="4" w:space="0" w:color="auto"/>
            </w:tcBorders>
            <w:shd w:val="clear" w:color="auto" w:fill="auto"/>
            <w:vAlign w:val="center"/>
            <w:hideMark/>
          </w:tcPr>
          <w:p w14:paraId="7A7AD03B"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w:t>
            </w:r>
          </w:p>
        </w:tc>
      </w:tr>
      <w:tr w:rsidR="00B10850" w:rsidRPr="00B10850" w14:paraId="13DEFEE6" w14:textId="77777777" w:rsidTr="000E6F8B">
        <w:trPr>
          <w:trHeight w:val="30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365A859F"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nil"/>
            </w:tcBorders>
            <w:shd w:val="clear" w:color="000000" w:fill="A6A6A6"/>
            <w:noWrap/>
            <w:vAlign w:val="center"/>
            <w:hideMark/>
          </w:tcPr>
          <w:p w14:paraId="49C4E93F"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yes</w:t>
            </w:r>
          </w:p>
        </w:tc>
        <w:tc>
          <w:tcPr>
            <w:tcW w:w="286" w:type="pct"/>
            <w:tcBorders>
              <w:top w:val="nil"/>
              <w:left w:val="single" w:sz="4" w:space="0" w:color="auto"/>
              <w:bottom w:val="single" w:sz="4" w:space="0" w:color="auto"/>
              <w:right w:val="single" w:sz="4" w:space="0" w:color="auto"/>
            </w:tcBorders>
            <w:shd w:val="clear" w:color="auto" w:fill="auto"/>
            <w:vAlign w:val="center"/>
            <w:hideMark/>
          </w:tcPr>
          <w:p w14:paraId="2234F07A"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19</w:t>
            </w:r>
          </w:p>
        </w:tc>
        <w:tc>
          <w:tcPr>
            <w:tcW w:w="852" w:type="pct"/>
            <w:tcBorders>
              <w:top w:val="nil"/>
              <w:left w:val="nil"/>
              <w:bottom w:val="single" w:sz="4" w:space="0" w:color="auto"/>
              <w:right w:val="single" w:sz="4" w:space="0" w:color="auto"/>
            </w:tcBorders>
            <w:shd w:val="clear" w:color="auto" w:fill="auto"/>
            <w:vAlign w:val="center"/>
            <w:hideMark/>
          </w:tcPr>
          <w:p w14:paraId="63FA42F2"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Misalignment of positioning System</w:t>
            </w:r>
          </w:p>
        </w:tc>
        <w:tc>
          <w:tcPr>
            <w:tcW w:w="456" w:type="pct"/>
            <w:tcBorders>
              <w:top w:val="nil"/>
              <w:left w:val="nil"/>
              <w:bottom w:val="single" w:sz="4" w:space="0" w:color="auto"/>
              <w:right w:val="single" w:sz="4" w:space="0" w:color="auto"/>
            </w:tcBorders>
            <w:shd w:val="clear" w:color="auto" w:fill="auto"/>
            <w:vAlign w:val="center"/>
            <w:hideMark/>
          </w:tcPr>
          <w:p w14:paraId="12E73AD3"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654" w:type="pct"/>
            <w:tcBorders>
              <w:top w:val="nil"/>
              <w:left w:val="nil"/>
              <w:bottom w:val="single" w:sz="4" w:space="0" w:color="auto"/>
              <w:right w:val="single" w:sz="4" w:space="0" w:color="auto"/>
            </w:tcBorders>
            <w:shd w:val="clear" w:color="auto" w:fill="auto"/>
            <w:vAlign w:val="center"/>
            <w:hideMark/>
          </w:tcPr>
          <w:p w14:paraId="4BC85C43"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Normal</w:t>
            </w:r>
          </w:p>
        </w:tc>
        <w:tc>
          <w:tcPr>
            <w:tcW w:w="327" w:type="pct"/>
            <w:tcBorders>
              <w:top w:val="nil"/>
              <w:left w:val="nil"/>
              <w:bottom w:val="single" w:sz="4" w:space="0" w:color="auto"/>
              <w:right w:val="single" w:sz="4" w:space="0" w:color="auto"/>
            </w:tcBorders>
            <w:shd w:val="clear" w:color="auto" w:fill="auto"/>
            <w:vAlign w:val="center"/>
            <w:hideMark/>
          </w:tcPr>
          <w:p w14:paraId="6088453D"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w:t>
            </w:r>
          </w:p>
        </w:tc>
        <w:tc>
          <w:tcPr>
            <w:tcW w:w="467" w:type="pct"/>
            <w:tcBorders>
              <w:top w:val="nil"/>
              <w:left w:val="nil"/>
              <w:bottom w:val="single" w:sz="4" w:space="0" w:color="auto"/>
              <w:right w:val="single" w:sz="4" w:space="0" w:color="auto"/>
            </w:tcBorders>
            <w:shd w:val="clear" w:color="auto" w:fill="auto"/>
            <w:vAlign w:val="center"/>
            <w:hideMark/>
          </w:tcPr>
          <w:p w14:paraId="66D51943"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938" w:type="pct"/>
            <w:tcBorders>
              <w:top w:val="nil"/>
              <w:left w:val="nil"/>
              <w:bottom w:val="single" w:sz="4" w:space="0" w:color="auto"/>
              <w:right w:val="single" w:sz="4" w:space="0" w:color="auto"/>
            </w:tcBorders>
            <w:shd w:val="clear" w:color="auto" w:fill="auto"/>
            <w:vAlign w:val="center"/>
            <w:hideMark/>
          </w:tcPr>
          <w:p w14:paraId="183712F5"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w:t>
            </w:r>
          </w:p>
        </w:tc>
      </w:tr>
      <w:tr w:rsidR="00B10850" w:rsidRPr="00B10850" w14:paraId="1B7D0353" w14:textId="77777777" w:rsidTr="000E6F8B">
        <w:trPr>
          <w:trHeight w:val="48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6CE57260"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nil"/>
            </w:tcBorders>
            <w:shd w:val="clear" w:color="000000" w:fill="A6A6A6"/>
            <w:noWrap/>
            <w:vAlign w:val="center"/>
            <w:hideMark/>
          </w:tcPr>
          <w:p w14:paraId="3961CF40"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single" w:sz="4" w:space="0" w:color="auto"/>
              <w:bottom w:val="single" w:sz="4" w:space="0" w:color="auto"/>
              <w:right w:val="single" w:sz="4" w:space="0" w:color="auto"/>
            </w:tcBorders>
            <w:shd w:val="clear" w:color="auto" w:fill="auto"/>
            <w:vAlign w:val="center"/>
            <w:hideMark/>
          </w:tcPr>
          <w:p w14:paraId="7858A62F"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20</w:t>
            </w:r>
          </w:p>
        </w:tc>
        <w:tc>
          <w:tcPr>
            <w:tcW w:w="852" w:type="pct"/>
            <w:tcBorders>
              <w:top w:val="nil"/>
              <w:left w:val="nil"/>
              <w:bottom w:val="single" w:sz="4" w:space="0" w:color="auto"/>
              <w:right w:val="single" w:sz="4" w:space="0" w:color="auto"/>
            </w:tcBorders>
            <w:shd w:val="clear" w:color="auto" w:fill="auto"/>
            <w:vAlign w:val="center"/>
            <w:hideMark/>
          </w:tcPr>
          <w:p w14:paraId="7BEC5467"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Uncertainty of the Network Analyzer (NOTE 7)</w:t>
            </w:r>
          </w:p>
        </w:tc>
        <w:tc>
          <w:tcPr>
            <w:tcW w:w="456" w:type="pct"/>
            <w:tcBorders>
              <w:top w:val="nil"/>
              <w:left w:val="nil"/>
              <w:bottom w:val="single" w:sz="4" w:space="0" w:color="auto"/>
              <w:right w:val="single" w:sz="4" w:space="0" w:color="auto"/>
            </w:tcBorders>
            <w:shd w:val="clear" w:color="000000" w:fill="FF0000"/>
            <w:vAlign w:val="center"/>
            <w:hideMark/>
          </w:tcPr>
          <w:p w14:paraId="346EF306"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[0.40]</w:t>
            </w:r>
          </w:p>
        </w:tc>
        <w:tc>
          <w:tcPr>
            <w:tcW w:w="654" w:type="pct"/>
            <w:tcBorders>
              <w:top w:val="nil"/>
              <w:left w:val="nil"/>
              <w:bottom w:val="single" w:sz="4" w:space="0" w:color="auto"/>
              <w:right w:val="single" w:sz="4" w:space="0" w:color="auto"/>
            </w:tcBorders>
            <w:shd w:val="clear" w:color="auto" w:fill="auto"/>
            <w:vAlign w:val="center"/>
            <w:hideMark/>
          </w:tcPr>
          <w:p w14:paraId="1F6DED8C"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Normal</w:t>
            </w:r>
          </w:p>
        </w:tc>
        <w:tc>
          <w:tcPr>
            <w:tcW w:w="327" w:type="pct"/>
            <w:tcBorders>
              <w:top w:val="nil"/>
              <w:left w:val="nil"/>
              <w:bottom w:val="single" w:sz="4" w:space="0" w:color="auto"/>
              <w:right w:val="single" w:sz="4" w:space="0" w:color="auto"/>
            </w:tcBorders>
            <w:shd w:val="clear" w:color="auto" w:fill="auto"/>
            <w:vAlign w:val="center"/>
            <w:hideMark/>
          </w:tcPr>
          <w:p w14:paraId="573EC875"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w:t>
            </w:r>
          </w:p>
        </w:tc>
        <w:tc>
          <w:tcPr>
            <w:tcW w:w="467" w:type="pct"/>
            <w:tcBorders>
              <w:top w:val="nil"/>
              <w:left w:val="nil"/>
              <w:bottom w:val="single" w:sz="4" w:space="0" w:color="auto"/>
              <w:right w:val="single" w:sz="4" w:space="0" w:color="auto"/>
            </w:tcBorders>
            <w:shd w:val="clear" w:color="auto" w:fill="auto"/>
            <w:vAlign w:val="center"/>
            <w:hideMark/>
          </w:tcPr>
          <w:p w14:paraId="1E9D1DFA"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0.2</w:t>
            </w:r>
          </w:p>
        </w:tc>
        <w:tc>
          <w:tcPr>
            <w:tcW w:w="938" w:type="pct"/>
            <w:tcBorders>
              <w:top w:val="nil"/>
              <w:left w:val="nil"/>
              <w:bottom w:val="single" w:sz="4" w:space="0" w:color="auto"/>
              <w:right w:val="single" w:sz="4" w:space="0" w:color="auto"/>
            </w:tcBorders>
            <w:shd w:val="clear" w:color="auto" w:fill="auto"/>
            <w:vAlign w:val="center"/>
            <w:hideMark/>
          </w:tcPr>
          <w:p w14:paraId="0C93C1C3"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w:t>
            </w:r>
          </w:p>
        </w:tc>
      </w:tr>
      <w:tr w:rsidR="00B10850" w:rsidRPr="00B10850" w14:paraId="77F0E705" w14:textId="77777777" w:rsidTr="000E6F8B">
        <w:trPr>
          <w:trHeight w:val="48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25F54472"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nil"/>
            </w:tcBorders>
            <w:shd w:val="clear" w:color="000000" w:fill="A6A6A6"/>
            <w:noWrap/>
            <w:vAlign w:val="center"/>
            <w:hideMark/>
          </w:tcPr>
          <w:p w14:paraId="4D4F9338"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yes</w:t>
            </w:r>
          </w:p>
        </w:tc>
        <w:tc>
          <w:tcPr>
            <w:tcW w:w="286" w:type="pct"/>
            <w:tcBorders>
              <w:top w:val="nil"/>
              <w:left w:val="single" w:sz="4" w:space="0" w:color="auto"/>
              <w:bottom w:val="single" w:sz="4" w:space="0" w:color="auto"/>
              <w:right w:val="single" w:sz="4" w:space="0" w:color="auto"/>
            </w:tcBorders>
            <w:shd w:val="clear" w:color="auto" w:fill="auto"/>
            <w:vAlign w:val="center"/>
            <w:hideMark/>
          </w:tcPr>
          <w:p w14:paraId="00CFA1F7"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21</w:t>
            </w:r>
          </w:p>
        </w:tc>
        <w:tc>
          <w:tcPr>
            <w:tcW w:w="852" w:type="pct"/>
            <w:tcBorders>
              <w:top w:val="nil"/>
              <w:left w:val="nil"/>
              <w:bottom w:val="single" w:sz="4" w:space="0" w:color="auto"/>
              <w:right w:val="single" w:sz="4" w:space="0" w:color="auto"/>
            </w:tcBorders>
            <w:shd w:val="clear" w:color="auto" w:fill="auto"/>
            <w:vAlign w:val="center"/>
            <w:hideMark/>
          </w:tcPr>
          <w:p w14:paraId="3885334F"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Uncertainty of the absolute gain of the calibration antenna</w:t>
            </w:r>
          </w:p>
        </w:tc>
        <w:tc>
          <w:tcPr>
            <w:tcW w:w="456" w:type="pct"/>
            <w:tcBorders>
              <w:top w:val="nil"/>
              <w:left w:val="nil"/>
              <w:bottom w:val="single" w:sz="4" w:space="0" w:color="auto"/>
              <w:right w:val="single" w:sz="4" w:space="0" w:color="auto"/>
            </w:tcBorders>
            <w:shd w:val="clear" w:color="000000" w:fill="00B050"/>
            <w:vAlign w:val="center"/>
            <w:hideMark/>
          </w:tcPr>
          <w:p w14:paraId="690E287A"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0.47</w:t>
            </w:r>
          </w:p>
        </w:tc>
        <w:tc>
          <w:tcPr>
            <w:tcW w:w="654" w:type="pct"/>
            <w:tcBorders>
              <w:top w:val="nil"/>
              <w:left w:val="nil"/>
              <w:bottom w:val="single" w:sz="4" w:space="0" w:color="auto"/>
              <w:right w:val="single" w:sz="4" w:space="0" w:color="auto"/>
            </w:tcBorders>
            <w:shd w:val="clear" w:color="auto" w:fill="auto"/>
            <w:vAlign w:val="center"/>
            <w:hideMark/>
          </w:tcPr>
          <w:p w14:paraId="5F33C043"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Normal</w:t>
            </w:r>
          </w:p>
        </w:tc>
        <w:tc>
          <w:tcPr>
            <w:tcW w:w="327" w:type="pct"/>
            <w:tcBorders>
              <w:top w:val="nil"/>
              <w:left w:val="nil"/>
              <w:bottom w:val="single" w:sz="4" w:space="0" w:color="auto"/>
              <w:right w:val="single" w:sz="4" w:space="0" w:color="auto"/>
            </w:tcBorders>
            <w:shd w:val="clear" w:color="auto" w:fill="auto"/>
            <w:vAlign w:val="center"/>
            <w:hideMark/>
          </w:tcPr>
          <w:p w14:paraId="5F63B26A"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w:t>
            </w:r>
          </w:p>
        </w:tc>
        <w:tc>
          <w:tcPr>
            <w:tcW w:w="467" w:type="pct"/>
            <w:tcBorders>
              <w:top w:val="nil"/>
              <w:left w:val="nil"/>
              <w:bottom w:val="single" w:sz="4" w:space="0" w:color="auto"/>
              <w:right w:val="single" w:sz="4" w:space="0" w:color="auto"/>
            </w:tcBorders>
            <w:shd w:val="clear" w:color="auto" w:fill="auto"/>
            <w:vAlign w:val="center"/>
            <w:hideMark/>
          </w:tcPr>
          <w:p w14:paraId="0EC071D0"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0.235</w:t>
            </w:r>
          </w:p>
        </w:tc>
        <w:tc>
          <w:tcPr>
            <w:tcW w:w="938" w:type="pct"/>
            <w:tcBorders>
              <w:top w:val="nil"/>
              <w:left w:val="nil"/>
              <w:bottom w:val="single" w:sz="4" w:space="0" w:color="auto"/>
              <w:right w:val="single" w:sz="4" w:space="0" w:color="auto"/>
            </w:tcBorders>
            <w:shd w:val="clear" w:color="auto" w:fill="auto"/>
            <w:vAlign w:val="center"/>
            <w:hideMark/>
          </w:tcPr>
          <w:p w14:paraId="07DB0239"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Based on R5-185954</w:t>
            </w:r>
            <w:r w:rsidRPr="00B10850">
              <w:rPr>
                <w:rFonts w:ascii="Arial" w:eastAsia="Times New Roman" w:hAnsi="Arial" w:cs="Arial"/>
                <w:color w:val="000000"/>
                <w:sz w:val="18"/>
                <w:szCs w:val="18"/>
                <w:lang w:val="en-US"/>
              </w:rPr>
              <w:br/>
              <w:t>0.6dB --&gt; 0.47</w:t>
            </w:r>
          </w:p>
        </w:tc>
      </w:tr>
      <w:tr w:rsidR="00B10850" w:rsidRPr="00B10850" w14:paraId="132B73A5" w14:textId="77777777" w:rsidTr="000E6F8B">
        <w:trPr>
          <w:trHeight w:val="72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6FDBB25C"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nil"/>
            </w:tcBorders>
            <w:shd w:val="clear" w:color="000000" w:fill="A6A6A6"/>
            <w:noWrap/>
            <w:vAlign w:val="center"/>
            <w:hideMark/>
          </w:tcPr>
          <w:p w14:paraId="5A5663E3"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single" w:sz="4" w:space="0" w:color="auto"/>
              <w:bottom w:val="single" w:sz="4" w:space="0" w:color="auto"/>
              <w:right w:val="single" w:sz="4" w:space="0" w:color="auto"/>
            </w:tcBorders>
            <w:shd w:val="clear" w:color="auto" w:fill="auto"/>
            <w:vAlign w:val="center"/>
            <w:hideMark/>
          </w:tcPr>
          <w:p w14:paraId="3F42EE08"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22</w:t>
            </w:r>
          </w:p>
        </w:tc>
        <w:tc>
          <w:tcPr>
            <w:tcW w:w="852" w:type="pct"/>
            <w:tcBorders>
              <w:top w:val="nil"/>
              <w:left w:val="nil"/>
              <w:bottom w:val="single" w:sz="4" w:space="0" w:color="auto"/>
              <w:right w:val="single" w:sz="4" w:space="0" w:color="auto"/>
            </w:tcBorders>
            <w:shd w:val="clear" w:color="auto" w:fill="auto"/>
            <w:vAlign w:val="center"/>
            <w:hideMark/>
          </w:tcPr>
          <w:p w14:paraId="05B27856"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Positioning and pointing misalignment between the reference antenna and the measurement antenna (NOTE 7)</w:t>
            </w:r>
          </w:p>
        </w:tc>
        <w:tc>
          <w:tcPr>
            <w:tcW w:w="456" w:type="pct"/>
            <w:tcBorders>
              <w:top w:val="nil"/>
              <w:left w:val="nil"/>
              <w:bottom w:val="single" w:sz="4" w:space="0" w:color="auto"/>
              <w:right w:val="single" w:sz="4" w:space="0" w:color="auto"/>
            </w:tcBorders>
            <w:shd w:val="clear" w:color="000000" w:fill="FF0000"/>
            <w:vAlign w:val="center"/>
            <w:hideMark/>
          </w:tcPr>
          <w:p w14:paraId="2ABF1D09"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0.01</w:t>
            </w:r>
          </w:p>
        </w:tc>
        <w:tc>
          <w:tcPr>
            <w:tcW w:w="654" w:type="pct"/>
            <w:tcBorders>
              <w:top w:val="nil"/>
              <w:left w:val="nil"/>
              <w:bottom w:val="single" w:sz="4" w:space="0" w:color="auto"/>
              <w:right w:val="single" w:sz="4" w:space="0" w:color="auto"/>
            </w:tcBorders>
            <w:shd w:val="clear" w:color="auto" w:fill="auto"/>
            <w:vAlign w:val="center"/>
            <w:hideMark/>
          </w:tcPr>
          <w:p w14:paraId="00C9B90A"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Normal</w:t>
            </w:r>
          </w:p>
        </w:tc>
        <w:tc>
          <w:tcPr>
            <w:tcW w:w="327" w:type="pct"/>
            <w:tcBorders>
              <w:top w:val="nil"/>
              <w:left w:val="nil"/>
              <w:bottom w:val="single" w:sz="4" w:space="0" w:color="auto"/>
              <w:right w:val="single" w:sz="4" w:space="0" w:color="auto"/>
            </w:tcBorders>
            <w:shd w:val="clear" w:color="auto" w:fill="auto"/>
            <w:vAlign w:val="center"/>
            <w:hideMark/>
          </w:tcPr>
          <w:p w14:paraId="55CC7525"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w:t>
            </w:r>
          </w:p>
        </w:tc>
        <w:tc>
          <w:tcPr>
            <w:tcW w:w="467" w:type="pct"/>
            <w:tcBorders>
              <w:top w:val="nil"/>
              <w:left w:val="nil"/>
              <w:bottom w:val="single" w:sz="4" w:space="0" w:color="auto"/>
              <w:right w:val="single" w:sz="4" w:space="0" w:color="auto"/>
            </w:tcBorders>
            <w:shd w:val="clear" w:color="auto" w:fill="auto"/>
            <w:vAlign w:val="center"/>
            <w:hideMark/>
          </w:tcPr>
          <w:p w14:paraId="1FB6F558"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0.005</w:t>
            </w:r>
          </w:p>
        </w:tc>
        <w:tc>
          <w:tcPr>
            <w:tcW w:w="938" w:type="pct"/>
            <w:tcBorders>
              <w:top w:val="nil"/>
              <w:left w:val="nil"/>
              <w:bottom w:val="single" w:sz="4" w:space="0" w:color="auto"/>
              <w:right w:val="single" w:sz="4" w:space="0" w:color="auto"/>
            </w:tcBorders>
            <w:shd w:val="clear" w:color="auto" w:fill="auto"/>
            <w:vAlign w:val="center"/>
            <w:hideMark/>
          </w:tcPr>
          <w:p w14:paraId="48EEFB4C"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calculated theoretically based on 8x2 UE antenna assumption</w:t>
            </w:r>
          </w:p>
        </w:tc>
      </w:tr>
      <w:tr w:rsidR="00B10850" w:rsidRPr="00B10850" w14:paraId="3DED4F98" w14:textId="77777777" w:rsidTr="000E6F8B">
        <w:trPr>
          <w:trHeight w:val="48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05003D0A"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nil"/>
            </w:tcBorders>
            <w:shd w:val="clear" w:color="000000" w:fill="A6A6A6"/>
            <w:noWrap/>
            <w:vAlign w:val="center"/>
            <w:hideMark/>
          </w:tcPr>
          <w:p w14:paraId="75324FAB"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single" w:sz="4" w:space="0" w:color="auto"/>
              <w:bottom w:val="single" w:sz="4" w:space="0" w:color="auto"/>
              <w:right w:val="single" w:sz="4" w:space="0" w:color="auto"/>
            </w:tcBorders>
            <w:shd w:val="clear" w:color="auto" w:fill="auto"/>
            <w:vAlign w:val="center"/>
            <w:hideMark/>
          </w:tcPr>
          <w:p w14:paraId="26274550"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23</w:t>
            </w:r>
          </w:p>
        </w:tc>
        <w:tc>
          <w:tcPr>
            <w:tcW w:w="852" w:type="pct"/>
            <w:tcBorders>
              <w:top w:val="nil"/>
              <w:left w:val="nil"/>
              <w:bottom w:val="single" w:sz="4" w:space="0" w:color="auto"/>
              <w:right w:val="single" w:sz="4" w:space="0" w:color="auto"/>
            </w:tcBorders>
            <w:shd w:val="clear" w:color="auto" w:fill="auto"/>
            <w:vAlign w:val="center"/>
            <w:hideMark/>
          </w:tcPr>
          <w:p w14:paraId="4B9AE102"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Phase centre offset of calibration antenna</w:t>
            </w:r>
          </w:p>
        </w:tc>
        <w:tc>
          <w:tcPr>
            <w:tcW w:w="456" w:type="pct"/>
            <w:tcBorders>
              <w:top w:val="nil"/>
              <w:left w:val="nil"/>
              <w:bottom w:val="single" w:sz="4" w:space="0" w:color="auto"/>
              <w:right w:val="single" w:sz="4" w:space="0" w:color="auto"/>
            </w:tcBorders>
            <w:shd w:val="clear" w:color="auto" w:fill="auto"/>
            <w:vAlign w:val="center"/>
            <w:hideMark/>
          </w:tcPr>
          <w:p w14:paraId="0FB6E67E"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654" w:type="pct"/>
            <w:tcBorders>
              <w:top w:val="nil"/>
              <w:left w:val="nil"/>
              <w:bottom w:val="single" w:sz="4" w:space="0" w:color="auto"/>
              <w:right w:val="single" w:sz="4" w:space="0" w:color="auto"/>
            </w:tcBorders>
            <w:shd w:val="clear" w:color="auto" w:fill="auto"/>
            <w:vAlign w:val="center"/>
            <w:hideMark/>
          </w:tcPr>
          <w:p w14:paraId="76B51E4D"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Rectangular</w:t>
            </w:r>
          </w:p>
        </w:tc>
        <w:tc>
          <w:tcPr>
            <w:tcW w:w="327" w:type="pct"/>
            <w:tcBorders>
              <w:top w:val="nil"/>
              <w:left w:val="nil"/>
              <w:bottom w:val="single" w:sz="4" w:space="0" w:color="auto"/>
              <w:right w:val="single" w:sz="4" w:space="0" w:color="auto"/>
            </w:tcBorders>
            <w:shd w:val="clear" w:color="auto" w:fill="auto"/>
            <w:vAlign w:val="center"/>
            <w:hideMark/>
          </w:tcPr>
          <w:p w14:paraId="1D586876"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1.73</w:t>
            </w:r>
          </w:p>
        </w:tc>
        <w:tc>
          <w:tcPr>
            <w:tcW w:w="467" w:type="pct"/>
            <w:tcBorders>
              <w:top w:val="nil"/>
              <w:left w:val="nil"/>
              <w:bottom w:val="single" w:sz="4" w:space="0" w:color="auto"/>
              <w:right w:val="single" w:sz="4" w:space="0" w:color="auto"/>
            </w:tcBorders>
            <w:shd w:val="clear" w:color="auto" w:fill="auto"/>
            <w:vAlign w:val="center"/>
            <w:hideMark/>
          </w:tcPr>
          <w:p w14:paraId="63AC2D57"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938" w:type="pct"/>
            <w:tcBorders>
              <w:top w:val="nil"/>
              <w:left w:val="nil"/>
              <w:bottom w:val="single" w:sz="4" w:space="0" w:color="auto"/>
              <w:right w:val="single" w:sz="4" w:space="0" w:color="auto"/>
            </w:tcBorders>
            <w:shd w:val="clear" w:color="auto" w:fill="auto"/>
            <w:vAlign w:val="center"/>
            <w:hideMark/>
          </w:tcPr>
          <w:p w14:paraId="5F543E77"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w:t>
            </w:r>
          </w:p>
        </w:tc>
      </w:tr>
      <w:tr w:rsidR="00B10850" w:rsidRPr="00B10850" w14:paraId="74E17FAC" w14:textId="77777777" w:rsidTr="000E6F8B">
        <w:trPr>
          <w:trHeight w:val="48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5413576E"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nil"/>
            </w:tcBorders>
            <w:shd w:val="clear" w:color="000000" w:fill="A6A6A6"/>
            <w:noWrap/>
            <w:vAlign w:val="center"/>
            <w:hideMark/>
          </w:tcPr>
          <w:p w14:paraId="050DEF4E"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single" w:sz="4" w:space="0" w:color="auto"/>
              <w:bottom w:val="single" w:sz="4" w:space="0" w:color="auto"/>
              <w:right w:val="single" w:sz="4" w:space="0" w:color="auto"/>
            </w:tcBorders>
            <w:shd w:val="clear" w:color="auto" w:fill="auto"/>
            <w:vAlign w:val="center"/>
            <w:hideMark/>
          </w:tcPr>
          <w:p w14:paraId="02A23CBC"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24</w:t>
            </w:r>
          </w:p>
        </w:tc>
        <w:tc>
          <w:tcPr>
            <w:tcW w:w="852" w:type="pct"/>
            <w:tcBorders>
              <w:top w:val="nil"/>
              <w:left w:val="nil"/>
              <w:bottom w:val="single" w:sz="4" w:space="0" w:color="auto"/>
              <w:right w:val="single" w:sz="4" w:space="0" w:color="auto"/>
            </w:tcBorders>
            <w:shd w:val="clear" w:color="auto" w:fill="auto"/>
            <w:vAlign w:val="center"/>
            <w:hideMark/>
          </w:tcPr>
          <w:p w14:paraId="2500B105"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Quality of quiet zone for calibration process (NOTE 1)</w:t>
            </w:r>
          </w:p>
        </w:tc>
        <w:tc>
          <w:tcPr>
            <w:tcW w:w="456" w:type="pct"/>
            <w:tcBorders>
              <w:top w:val="nil"/>
              <w:left w:val="nil"/>
              <w:bottom w:val="single" w:sz="4" w:space="0" w:color="auto"/>
              <w:right w:val="single" w:sz="4" w:space="0" w:color="auto"/>
            </w:tcBorders>
            <w:shd w:val="clear" w:color="000000" w:fill="FF0000"/>
            <w:vAlign w:val="center"/>
            <w:hideMark/>
          </w:tcPr>
          <w:p w14:paraId="2693D38E"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0.2</w:t>
            </w:r>
          </w:p>
        </w:tc>
        <w:tc>
          <w:tcPr>
            <w:tcW w:w="654" w:type="pct"/>
            <w:tcBorders>
              <w:top w:val="nil"/>
              <w:left w:val="nil"/>
              <w:bottom w:val="single" w:sz="4" w:space="0" w:color="auto"/>
              <w:right w:val="single" w:sz="4" w:space="0" w:color="auto"/>
            </w:tcBorders>
            <w:shd w:val="clear" w:color="auto" w:fill="auto"/>
            <w:vAlign w:val="center"/>
            <w:hideMark/>
          </w:tcPr>
          <w:p w14:paraId="1027A4B0"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Actual</w:t>
            </w:r>
          </w:p>
        </w:tc>
        <w:tc>
          <w:tcPr>
            <w:tcW w:w="327" w:type="pct"/>
            <w:tcBorders>
              <w:top w:val="nil"/>
              <w:left w:val="nil"/>
              <w:bottom w:val="single" w:sz="4" w:space="0" w:color="auto"/>
              <w:right w:val="single" w:sz="4" w:space="0" w:color="auto"/>
            </w:tcBorders>
            <w:shd w:val="clear" w:color="auto" w:fill="auto"/>
            <w:vAlign w:val="center"/>
            <w:hideMark/>
          </w:tcPr>
          <w:p w14:paraId="5BE5ACF5"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w:t>
            </w:r>
          </w:p>
        </w:tc>
        <w:tc>
          <w:tcPr>
            <w:tcW w:w="467" w:type="pct"/>
            <w:tcBorders>
              <w:top w:val="nil"/>
              <w:left w:val="nil"/>
              <w:bottom w:val="single" w:sz="4" w:space="0" w:color="auto"/>
              <w:right w:val="single" w:sz="4" w:space="0" w:color="auto"/>
            </w:tcBorders>
            <w:shd w:val="clear" w:color="auto" w:fill="auto"/>
            <w:vAlign w:val="center"/>
            <w:hideMark/>
          </w:tcPr>
          <w:p w14:paraId="1529159D"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0.2</w:t>
            </w:r>
          </w:p>
        </w:tc>
        <w:tc>
          <w:tcPr>
            <w:tcW w:w="938" w:type="pct"/>
            <w:tcBorders>
              <w:top w:val="nil"/>
              <w:left w:val="nil"/>
              <w:bottom w:val="single" w:sz="4" w:space="0" w:color="auto"/>
              <w:right w:val="single" w:sz="4" w:space="0" w:color="auto"/>
            </w:tcBorders>
            <w:shd w:val="clear" w:color="auto" w:fill="auto"/>
            <w:vAlign w:val="center"/>
            <w:hideMark/>
          </w:tcPr>
          <w:p w14:paraId="642EDD02"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Based on actual measurements</w:t>
            </w:r>
          </w:p>
        </w:tc>
      </w:tr>
      <w:tr w:rsidR="00B10850" w:rsidRPr="00B10850" w14:paraId="33955694" w14:textId="77777777" w:rsidTr="000E6F8B">
        <w:trPr>
          <w:trHeight w:val="72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09EBE38C"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nil"/>
            </w:tcBorders>
            <w:shd w:val="clear" w:color="000000" w:fill="A6A6A6"/>
            <w:noWrap/>
            <w:vAlign w:val="center"/>
            <w:hideMark/>
          </w:tcPr>
          <w:p w14:paraId="3985214A"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single" w:sz="4" w:space="0" w:color="auto"/>
              <w:bottom w:val="single" w:sz="4" w:space="0" w:color="auto"/>
              <w:right w:val="single" w:sz="4" w:space="0" w:color="auto"/>
            </w:tcBorders>
            <w:shd w:val="clear" w:color="auto" w:fill="auto"/>
            <w:vAlign w:val="center"/>
            <w:hideMark/>
          </w:tcPr>
          <w:p w14:paraId="435AECE6"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25</w:t>
            </w:r>
          </w:p>
        </w:tc>
        <w:tc>
          <w:tcPr>
            <w:tcW w:w="852" w:type="pct"/>
            <w:tcBorders>
              <w:top w:val="nil"/>
              <w:left w:val="nil"/>
              <w:bottom w:val="single" w:sz="4" w:space="0" w:color="auto"/>
              <w:right w:val="single" w:sz="4" w:space="0" w:color="auto"/>
            </w:tcBorders>
            <w:shd w:val="clear" w:color="auto" w:fill="auto"/>
            <w:vAlign w:val="center"/>
            <w:hideMark/>
          </w:tcPr>
          <w:p w14:paraId="123F054E"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Standing wave between reference calibration antenna and measurement antenna (NOTE 7)</w:t>
            </w:r>
          </w:p>
        </w:tc>
        <w:tc>
          <w:tcPr>
            <w:tcW w:w="456" w:type="pct"/>
            <w:tcBorders>
              <w:top w:val="nil"/>
              <w:left w:val="nil"/>
              <w:bottom w:val="single" w:sz="4" w:space="0" w:color="auto"/>
              <w:right w:val="single" w:sz="4" w:space="0" w:color="auto"/>
            </w:tcBorders>
            <w:shd w:val="clear" w:color="auto" w:fill="auto"/>
            <w:vAlign w:val="center"/>
            <w:hideMark/>
          </w:tcPr>
          <w:p w14:paraId="16BB3B55"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654" w:type="pct"/>
            <w:tcBorders>
              <w:top w:val="nil"/>
              <w:left w:val="nil"/>
              <w:bottom w:val="single" w:sz="4" w:space="0" w:color="auto"/>
              <w:right w:val="single" w:sz="4" w:space="0" w:color="auto"/>
            </w:tcBorders>
            <w:shd w:val="clear" w:color="auto" w:fill="auto"/>
            <w:vAlign w:val="center"/>
            <w:hideMark/>
          </w:tcPr>
          <w:p w14:paraId="27DFF5FC"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U-shaped</w:t>
            </w:r>
          </w:p>
        </w:tc>
        <w:tc>
          <w:tcPr>
            <w:tcW w:w="327" w:type="pct"/>
            <w:tcBorders>
              <w:top w:val="nil"/>
              <w:left w:val="nil"/>
              <w:bottom w:val="single" w:sz="4" w:space="0" w:color="auto"/>
              <w:right w:val="single" w:sz="4" w:space="0" w:color="auto"/>
            </w:tcBorders>
            <w:shd w:val="clear" w:color="auto" w:fill="auto"/>
            <w:vAlign w:val="center"/>
            <w:hideMark/>
          </w:tcPr>
          <w:p w14:paraId="55EC90AC"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1.41</w:t>
            </w:r>
          </w:p>
        </w:tc>
        <w:tc>
          <w:tcPr>
            <w:tcW w:w="467" w:type="pct"/>
            <w:tcBorders>
              <w:top w:val="nil"/>
              <w:left w:val="nil"/>
              <w:bottom w:val="single" w:sz="4" w:space="0" w:color="auto"/>
              <w:right w:val="single" w:sz="4" w:space="0" w:color="auto"/>
            </w:tcBorders>
            <w:shd w:val="clear" w:color="auto" w:fill="auto"/>
            <w:vAlign w:val="center"/>
            <w:hideMark/>
          </w:tcPr>
          <w:p w14:paraId="6F77054D"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938" w:type="pct"/>
            <w:tcBorders>
              <w:top w:val="nil"/>
              <w:left w:val="nil"/>
              <w:bottom w:val="single" w:sz="4" w:space="0" w:color="auto"/>
              <w:right w:val="single" w:sz="4" w:space="0" w:color="auto"/>
            </w:tcBorders>
            <w:shd w:val="clear" w:color="auto" w:fill="auto"/>
            <w:vAlign w:val="center"/>
            <w:hideMark/>
          </w:tcPr>
          <w:p w14:paraId="44134D9D"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w:t>
            </w:r>
          </w:p>
        </w:tc>
      </w:tr>
      <w:tr w:rsidR="00B10850" w:rsidRPr="00B10850" w14:paraId="2343EADD" w14:textId="77777777" w:rsidTr="000E6F8B">
        <w:trPr>
          <w:trHeight w:val="48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03273DBE"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lastRenderedPageBreak/>
              <w:t> </w:t>
            </w:r>
          </w:p>
        </w:tc>
        <w:tc>
          <w:tcPr>
            <w:tcW w:w="508" w:type="pct"/>
            <w:tcBorders>
              <w:top w:val="nil"/>
              <w:left w:val="nil"/>
              <w:bottom w:val="single" w:sz="4" w:space="0" w:color="auto"/>
              <w:right w:val="nil"/>
            </w:tcBorders>
            <w:shd w:val="clear" w:color="000000" w:fill="A6A6A6"/>
            <w:noWrap/>
            <w:vAlign w:val="center"/>
            <w:hideMark/>
          </w:tcPr>
          <w:p w14:paraId="13784A90"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yes</w:t>
            </w:r>
          </w:p>
        </w:tc>
        <w:tc>
          <w:tcPr>
            <w:tcW w:w="286" w:type="pct"/>
            <w:tcBorders>
              <w:top w:val="nil"/>
              <w:left w:val="single" w:sz="4" w:space="0" w:color="auto"/>
              <w:bottom w:val="single" w:sz="4" w:space="0" w:color="auto"/>
              <w:right w:val="single" w:sz="4" w:space="0" w:color="auto"/>
            </w:tcBorders>
            <w:shd w:val="clear" w:color="auto" w:fill="auto"/>
            <w:vAlign w:val="center"/>
            <w:hideMark/>
          </w:tcPr>
          <w:p w14:paraId="08D1340F"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26</w:t>
            </w:r>
          </w:p>
        </w:tc>
        <w:tc>
          <w:tcPr>
            <w:tcW w:w="852" w:type="pct"/>
            <w:tcBorders>
              <w:top w:val="nil"/>
              <w:left w:val="nil"/>
              <w:bottom w:val="single" w:sz="4" w:space="0" w:color="auto"/>
              <w:right w:val="single" w:sz="4" w:space="0" w:color="auto"/>
            </w:tcBorders>
            <w:shd w:val="clear" w:color="auto" w:fill="auto"/>
            <w:vAlign w:val="center"/>
            <w:hideMark/>
          </w:tcPr>
          <w:p w14:paraId="5CC6E157"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Influence of the calibration antenna feed cable (NOTE 7)</w:t>
            </w:r>
          </w:p>
        </w:tc>
        <w:tc>
          <w:tcPr>
            <w:tcW w:w="456" w:type="pct"/>
            <w:tcBorders>
              <w:top w:val="nil"/>
              <w:left w:val="nil"/>
              <w:bottom w:val="single" w:sz="4" w:space="0" w:color="auto"/>
              <w:right w:val="single" w:sz="4" w:space="0" w:color="auto"/>
            </w:tcBorders>
            <w:shd w:val="clear" w:color="000000" w:fill="FF0000"/>
            <w:vAlign w:val="center"/>
            <w:hideMark/>
          </w:tcPr>
          <w:p w14:paraId="54BFA1CB"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0.14</w:t>
            </w:r>
          </w:p>
        </w:tc>
        <w:tc>
          <w:tcPr>
            <w:tcW w:w="654" w:type="pct"/>
            <w:tcBorders>
              <w:top w:val="nil"/>
              <w:left w:val="nil"/>
              <w:bottom w:val="single" w:sz="4" w:space="0" w:color="auto"/>
              <w:right w:val="single" w:sz="4" w:space="0" w:color="auto"/>
            </w:tcBorders>
            <w:shd w:val="clear" w:color="auto" w:fill="auto"/>
            <w:vAlign w:val="center"/>
            <w:hideMark/>
          </w:tcPr>
          <w:p w14:paraId="56AEC4C2"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Normal</w:t>
            </w:r>
          </w:p>
        </w:tc>
        <w:tc>
          <w:tcPr>
            <w:tcW w:w="327" w:type="pct"/>
            <w:tcBorders>
              <w:top w:val="nil"/>
              <w:left w:val="nil"/>
              <w:bottom w:val="single" w:sz="4" w:space="0" w:color="auto"/>
              <w:right w:val="single" w:sz="4" w:space="0" w:color="auto"/>
            </w:tcBorders>
            <w:shd w:val="clear" w:color="auto" w:fill="auto"/>
            <w:vAlign w:val="center"/>
            <w:hideMark/>
          </w:tcPr>
          <w:p w14:paraId="09BF226B"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w:t>
            </w:r>
          </w:p>
        </w:tc>
        <w:tc>
          <w:tcPr>
            <w:tcW w:w="467" w:type="pct"/>
            <w:tcBorders>
              <w:top w:val="nil"/>
              <w:left w:val="nil"/>
              <w:bottom w:val="single" w:sz="4" w:space="0" w:color="auto"/>
              <w:right w:val="single" w:sz="4" w:space="0" w:color="auto"/>
            </w:tcBorders>
            <w:shd w:val="clear" w:color="auto" w:fill="auto"/>
            <w:vAlign w:val="center"/>
            <w:hideMark/>
          </w:tcPr>
          <w:p w14:paraId="0498117B"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0.07</w:t>
            </w:r>
          </w:p>
        </w:tc>
        <w:tc>
          <w:tcPr>
            <w:tcW w:w="938" w:type="pct"/>
            <w:tcBorders>
              <w:top w:val="nil"/>
              <w:left w:val="nil"/>
              <w:bottom w:val="single" w:sz="4" w:space="0" w:color="auto"/>
              <w:right w:val="single" w:sz="4" w:space="0" w:color="auto"/>
            </w:tcBorders>
            <w:shd w:val="clear" w:color="auto" w:fill="auto"/>
            <w:vAlign w:val="center"/>
            <w:hideMark/>
          </w:tcPr>
          <w:p w14:paraId="58E34E69"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based on component datasheets</w:t>
            </w:r>
          </w:p>
        </w:tc>
      </w:tr>
      <w:tr w:rsidR="00B10850" w:rsidRPr="00B10850" w14:paraId="5EDD4351" w14:textId="77777777" w:rsidTr="000E6F8B">
        <w:trPr>
          <w:trHeight w:val="30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7F95D628"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nil"/>
            </w:tcBorders>
            <w:shd w:val="clear" w:color="000000" w:fill="A6A6A6"/>
            <w:noWrap/>
            <w:vAlign w:val="center"/>
            <w:hideMark/>
          </w:tcPr>
          <w:p w14:paraId="3245AD60"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single" w:sz="4" w:space="0" w:color="auto"/>
              <w:bottom w:val="single" w:sz="4" w:space="0" w:color="auto"/>
              <w:right w:val="single" w:sz="4" w:space="0" w:color="auto"/>
            </w:tcBorders>
            <w:shd w:val="clear" w:color="auto" w:fill="auto"/>
            <w:vAlign w:val="center"/>
            <w:hideMark/>
          </w:tcPr>
          <w:p w14:paraId="361904A2"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27</w:t>
            </w:r>
          </w:p>
        </w:tc>
        <w:tc>
          <w:tcPr>
            <w:tcW w:w="852" w:type="pct"/>
            <w:tcBorders>
              <w:top w:val="nil"/>
              <w:left w:val="nil"/>
              <w:bottom w:val="single" w:sz="4" w:space="0" w:color="auto"/>
              <w:right w:val="single" w:sz="4" w:space="0" w:color="auto"/>
            </w:tcBorders>
            <w:shd w:val="clear" w:color="auto" w:fill="auto"/>
            <w:vAlign w:val="center"/>
            <w:hideMark/>
          </w:tcPr>
          <w:p w14:paraId="78D37CA3"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xml:space="preserve">Insertion Loss Variation </w:t>
            </w:r>
          </w:p>
        </w:tc>
        <w:tc>
          <w:tcPr>
            <w:tcW w:w="456" w:type="pct"/>
            <w:tcBorders>
              <w:top w:val="nil"/>
              <w:left w:val="nil"/>
              <w:bottom w:val="single" w:sz="4" w:space="0" w:color="auto"/>
              <w:right w:val="single" w:sz="4" w:space="0" w:color="auto"/>
            </w:tcBorders>
            <w:shd w:val="clear" w:color="auto" w:fill="auto"/>
            <w:vAlign w:val="center"/>
            <w:hideMark/>
          </w:tcPr>
          <w:p w14:paraId="6461657C"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654" w:type="pct"/>
            <w:tcBorders>
              <w:top w:val="nil"/>
              <w:left w:val="nil"/>
              <w:bottom w:val="single" w:sz="4" w:space="0" w:color="auto"/>
              <w:right w:val="single" w:sz="4" w:space="0" w:color="auto"/>
            </w:tcBorders>
            <w:shd w:val="clear" w:color="auto" w:fill="auto"/>
            <w:vAlign w:val="center"/>
            <w:hideMark/>
          </w:tcPr>
          <w:p w14:paraId="077F3206"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Rectangular</w:t>
            </w:r>
          </w:p>
        </w:tc>
        <w:tc>
          <w:tcPr>
            <w:tcW w:w="327" w:type="pct"/>
            <w:tcBorders>
              <w:top w:val="nil"/>
              <w:left w:val="nil"/>
              <w:bottom w:val="single" w:sz="4" w:space="0" w:color="auto"/>
              <w:right w:val="single" w:sz="4" w:space="0" w:color="auto"/>
            </w:tcBorders>
            <w:shd w:val="clear" w:color="auto" w:fill="auto"/>
            <w:vAlign w:val="center"/>
            <w:hideMark/>
          </w:tcPr>
          <w:p w14:paraId="35AEB9D7"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1.73</w:t>
            </w:r>
          </w:p>
        </w:tc>
        <w:tc>
          <w:tcPr>
            <w:tcW w:w="467" w:type="pct"/>
            <w:tcBorders>
              <w:top w:val="nil"/>
              <w:left w:val="nil"/>
              <w:bottom w:val="single" w:sz="4" w:space="0" w:color="auto"/>
              <w:right w:val="single" w:sz="4" w:space="0" w:color="auto"/>
            </w:tcBorders>
            <w:shd w:val="clear" w:color="auto" w:fill="auto"/>
            <w:vAlign w:val="center"/>
            <w:hideMark/>
          </w:tcPr>
          <w:p w14:paraId="0B1C46A6"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938" w:type="pct"/>
            <w:tcBorders>
              <w:top w:val="nil"/>
              <w:left w:val="nil"/>
              <w:bottom w:val="single" w:sz="4" w:space="0" w:color="auto"/>
              <w:right w:val="single" w:sz="4" w:space="0" w:color="auto"/>
            </w:tcBorders>
            <w:shd w:val="clear" w:color="auto" w:fill="auto"/>
            <w:vAlign w:val="center"/>
            <w:hideMark/>
          </w:tcPr>
          <w:p w14:paraId="56CF041A"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w:t>
            </w:r>
          </w:p>
        </w:tc>
      </w:tr>
      <w:tr w:rsidR="00B10850" w:rsidRPr="00B10850" w14:paraId="6E62983A" w14:textId="77777777" w:rsidTr="000E6F8B">
        <w:trPr>
          <w:trHeight w:val="30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696C6D83"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nil"/>
            </w:tcBorders>
            <w:shd w:val="clear" w:color="000000" w:fill="A6A6A6"/>
            <w:noWrap/>
            <w:vAlign w:val="center"/>
            <w:hideMark/>
          </w:tcPr>
          <w:p w14:paraId="7FB23ACA"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single" w:sz="4" w:space="0" w:color="auto"/>
              <w:bottom w:val="single" w:sz="4" w:space="0" w:color="auto"/>
              <w:right w:val="single" w:sz="4" w:space="0" w:color="auto"/>
            </w:tcBorders>
            <w:shd w:val="clear" w:color="auto" w:fill="auto"/>
            <w:vAlign w:val="center"/>
            <w:hideMark/>
          </w:tcPr>
          <w:p w14:paraId="73864F6A" w14:textId="77777777" w:rsidR="00B10850" w:rsidRPr="00B10850" w:rsidRDefault="00B10850" w:rsidP="00B10850">
            <w:pPr>
              <w:spacing w:after="0"/>
              <w:jc w:val="center"/>
              <w:rPr>
                <w:rFonts w:ascii="Arial" w:eastAsia="Times New Roman" w:hAnsi="Arial" w:cs="Arial"/>
                <w:b/>
                <w:bCs/>
                <w:color w:val="000000"/>
                <w:sz w:val="18"/>
                <w:szCs w:val="18"/>
                <w:lang w:val="en-US"/>
              </w:rPr>
            </w:pPr>
            <w:r w:rsidRPr="00B10850">
              <w:rPr>
                <w:rFonts w:ascii="Arial" w:eastAsia="Times New Roman" w:hAnsi="Arial" w:cs="Arial"/>
                <w:b/>
                <w:bCs/>
                <w:color w:val="000000"/>
                <w:sz w:val="18"/>
                <w:szCs w:val="18"/>
                <w:lang w:val="en-US"/>
              </w:rPr>
              <w:t> </w:t>
            </w:r>
          </w:p>
        </w:tc>
        <w:tc>
          <w:tcPr>
            <w:tcW w:w="2289" w:type="pct"/>
            <w:gridSpan w:val="4"/>
            <w:tcBorders>
              <w:top w:val="single" w:sz="4" w:space="0" w:color="auto"/>
              <w:left w:val="nil"/>
              <w:bottom w:val="single" w:sz="4" w:space="0" w:color="auto"/>
              <w:right w:val="single" w:sz="4" w:space="0" w:color="auto"/>
            </w:tcBorders>
            <w:shd w:val="clear" w:color="auto" w:fill="auto"/>
            <w:vAlign w:val="center"/>
            <w:hideMark/>
          </w:tcPr>
          <w:p w14:paraId="02A1956A" w14:textId="77777777" w:rsidR="00B10850" w:rsidRPr="00B10850" w:rsidRDefault="00B10850" w:rsidP="00B10850">
            <w:pPr>
              <w:spacing w:after="0"/>
              <w:jc w:val="center"/>
              <w:rPr>
                <w:rFonts w:ascii="Arial" w:eastAsia="Times New Roman" w:hAnsi="Arial" w:cs="Arial"/>
                <w:b/>
                <w:bCs/>
                <w:color w:val="000000"/>
                <w:sz w:val="18"/>
                <w:szCs w:val="18"/>
                <w:lang w:val="en-US"/>
              </w:rPr>
            </w:pPr>
            <w:r w:rsidRPr="00B10850">
              <w:rPr>
                <w:rFonts w:ascii="Arial" w:eastAsia="Times New Roman" w:hAnsi="Arial" w:cs="Arial"/>
                <w:b/>
                <w:bCs/>
                <w:color w:val="000000"/>
                <w:sz w:val="18"/>
                <w:szCs w:val="18"/>
                <w:lang w:val="en-US"/>
              </w:rPr>
              <w:t>Systematic uncertainties (NOTE 6)</w:t>
            </w:r>
          </w:p>
        </w:tc>
        <w:tc>
          <w:tcPr>
            <w:tcW w:w="467" w:type="pct"/>
            <w:tcBorders>
              <w:top w:val="nil"/>
              <w:left w:val="nil"/>
              <w:bottom w:val="single" w:sz="4" w:space="0" w:color="auto"/>
              <w:right w:val="single" w:sz="4" w:space="0" w:color="auto"/>
            </w:tcBorders>
            <w:shd w:val="clear" w:color="auto" w:fill="auto"/>
            <w:vAlign w:val="center"/>
            <w:hideMark/>
          </w:tcPr>
          <w:p w14:paraId="0BEDB962" w14:textId="77777777" w:rsidR="00B10850" w:rsidRPr="00B10850" w:rsidRDefault="00B10850" w:rsidP="00B10850">
            <w:pPr>
              <w:spacing w:after="0"/>
              <w:jc w:val="center"/>
              <w:rPr>
                <w:rFonts w:ascii="Arial" w:eastAsia="Times New Roman" w:hAnsi="Arial" w:cs="Arial"/>
                <w:b/>
                <w:bCs/>
                <w:color w:val="000000"/>
                <w:sz w:val="18"/>
                <w:szCs w:val="18"/>
                <w:lang w:val="en-US"/>
              </w:rPr>
            </w:pPr>
            <w:r w:rsidRPr="00B10850">
              <w:rPr>
                <w:rFonts w:ascii="Arial" w:eastAsia="Times New Roman" w:hAnsi="Arial" w:cs="Arial"/>
                <w:b/>
                <w:bCs/>
                <w:color w:val="000000"/>
                <w:sz w:val="18"/>
                <w:szCs w:val="18"/>
                <w:lang w:val="en-US"/>
              </w:rPr>
              <w:t>Value</w:t>
            </w:r>
          </w:p>
        </w:tc>
        <w:tc>
          <w:tcPr>
            <w:tcW w:w="938" w:type="pct"/>
            <w:tcBorders>
              <w:top w:val="nil"/>
              <w:left w:val="nil"/>
              <w:bottom w:val="single" w:sz="4" w:space="0" w:color="auto"/>
              <w:right w:val="single" w:sz="4" w:space="0" w:color="auto"/>
            </w:tcBorders>
            <w:shd w:val="clear" w:color="auto" w:fill="auto"/>
            <w:vAlign w:val="center"/>
            <w:hideMark/>
          </w:tcPr>
          <w:p w14:paraId="39EDAF15" w14:textId="77777777" w:rsidR="00B10850" w:rsidRPr="00B10850" w:rsidRDefault="00B10850" w:rsidP="00B10850">
            <w:pPr>
              <w:spacing w:after="0"/>
              <w:jc w:val="center"/>
              <w:rPr>
                <w:rFonts w:ascii="Arial" w:eastAsia="Times New Roman" w:hAnsi="Arial" w:cs="Arial"/>
                <w:b/>
                <w:bCs/>
                <w:color w:val="000000"/>
                <w:sz w:val="18"/>
                <w:szCs w:val="18"/>
                <w:lang w:val="en-US"/>
              </w:rPr>
            </w:pPr>
            <w:r w:rsidRPr="00B10850">
              <w:rPr>
                <w:rFonts w:ascii="Arial" w:eastAsia="Times New Roman" w:hAnsi="Arial" w:cs="Arial"/>
                <w:b/>
                <w:bCs/>
                <w:color w:val="000000"/>
                <w:sz w:val="18"/>
                <w:szCs w:val="18"/>
                <w:lang w:val="en-US"/>
              </w:rPr>
              <w:t> </w:t>
            </w:r>
          </w:p>
        </w:tc>
      </w:tr>
      <w:tr w:rsidR="00B10850" w:rsidRPr="00B10850" w14:paraId="3BCCC1A3" w14:textId="77777777" w:rsidTr="000E6F8B">
        <w:trPr>
          <w:trHeight w:val="30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5776D14B"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yes</w:t>
            </w:r>
          </w:p>
        </w:tc>
        <w:tc>
          <w:tcPr>
            <w:tcW w:w="508" w:type="pct"/>
            <w:tcBorders>
              <w:top w:val="nil"/>
              <w:left w:val="nil"/>
              <w:bottom w:val="single" w:sz="4" w:space="0" w:color="auto"/>
              <w:right w:val="nil"/>
            </w:tcBorders>
            <w:shd w:val="clear" w:color="000000" w:fill="A6A6A6"/>
            <w:noWrap/>
            <w:vAlign w:val="center"/>
            <w:hideMark/>
          </w:tcPr>
          <w:p w14:paraId="04481D91"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single" w:sz="4" w:space="0" w:color="auto"/>
              <w:bottom w:val="single" w:sz="4" w:space="0" w:color="auto"/>
              <w:right w:val="single" w:sz="4" w:space="0" w:color="auto"/>
            </w:tcBorders>
            <w:shd w:val="clear" w:color="auto" w:fill="auto"/>
            <w:vAlign w:val="center"/>
            <w:hideMark/>
          </w:tcPr>
          <w:p w14:paraId="5DA2E5B1" w14:textId="77777777" w:rsidR="00B10850" w:rsidRPr="00B10850" w:rsidRDefault="00B10850" w:rsidP="00B10850">
            <w:pPr>
              <w:spacing w:after="0"/>
              <w:jc w:val="right"/>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28</w:t>
            </w:r>
          </w:p>
        </w:tc>
        <w:tc>
          <w:tcPr>
            <w:tcW w:w="2289" w:type="pct"/>
            <w:gridSpan w:val="4"/>
            <w:tcBorders>
              <w:top w:val="single" w:sz="4" w:space="0" w:color="auto"/>
              <w:left w:val="nil"/>
              <w:bottom w:val="single" w:sz="4" w:space="0" w:color="auto"/>
              <w:right w:val="single" w:sz="4" w:space="0" w:color="auto"/>
            </w:tcBorders>
            <w:shd w:val="clear" w:color="000000" w:fill="B4C6E7"/>
            <w:vAlign w:val="center"/>
            <w:hideMark/>
          </w:tcPr>
          <w:p w14:paraId="4D52A2F9"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Mean error for constant step size grid (NOTE 4)</w:t>
            </w:r>
          </w:p>
        </w:tc>
        <w:tc>
          <w:tcPr>
            <w:tcW w:w="467" w:type="pct"/>
            <w:tcBorders>
              <w:top w:val="nil"/>
              <w:left w:val="nil"/>
              <w:bottom w:val="single" w:sz="4" w:space="0" w:color="auto"/>
              <w:right w:val="single" w:sz="4" w:space="0" w:color="auto"/>
            </w:tcBorders>
            <w:shd w:val="clear" w:color="auto" w:fill="auto"/>
            <w:vAlign w:val="center"/>
            <w:hideMark/>
          </w:tcPr>
          <w:p w14:paraId="764304F8"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w:t>
            </w:r>
          </w:p>
        </w:tc>
        <w:tc>
          <w:tcPr>
            <w:tcW w:w="938" w:type="pct"/>
            <w:tcBorders>
              <w:top w:val="nil"/>
              <w:left w:val="nil"/>
              <w:bottom w:val="single" w:sz="4" w:space="0" w:color="auto"/>
              <w:right w:val="single" w:sz="4" w:space="0" w:color="auto"/>
            </w:tcBorders>
            <w:shd w:val="clear" w:color="auto" w:fill="auto"/>
            <w:vAlign w:val="center"/>
            <w:hideMark/>
          </w:tcPr>
          <w:p w14:paraId="0422881F"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w:t>
            </w:r>
          </w:p>
        </w:tc>
      </w:tr>
      <w:tr w:rsidR="00B10850" w:rsidRPr="00B10850" w14:paraId="19726B11" w14:textId="77777777" w:rsidTr="000E6F8B">
        <w:trPr>
          <w:trHeight w:val="315"/>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392D62C8"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nil"/>
            </w:tcBorders>
            <w:shd w:val="clear" w:color="000000" w:fill="A6A6A6"/>
            <w:noWrap/>
            <w:vAlign w:val="center"/>
            <w:hideMark/>
          </w:tcPr>
          <w:p w14:paraId="1D3360F5"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single" w:sz="4" w:space="0" w:color="auto"/>
              <w:bottom w:val="single" w:sz="4" w:space="0" w:color="auto"/>
              <w:right w:val="single" w:sz="4" w:space="0" w:color="auto"/>
            </w:tcBorders>
            <w:shd w:val="clear" w:color="auto" w:fill="auto"/>
            <w:vAlign w:val="center"/>
            <w:hideMark/>
          </w:tcPr>
          <w:p w14:paraId="571B69B9"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w:t>
            </w:r>
          </w:p>
        </w:tc>
        <w:tc>
          <w:tcPr>
            <w:tcW w:w="2289" w:type="pct"/>
            <w:gridSpan w:val="4"/>
            <w:tcBorders>
              <w:top w:val="single" w:sz="4" w:space="0" w:color="auto"/>
              <w:left w:val="nil"/>
              <w:bottom w:val="single" w:sz="4" w:space="0" w:color="auto"/>
              <w:right w:val="single" w:sz="4" w:space="0" w:color="auto"/>
            </w:tcBorders>
            <w:shd w:val="clear" w:color="auto" w:fill="auto"/>
            <w:vAlign w:val="center"/>
            <w:hideMark/>
          </w:tcPr>
          <w:p w14:paraId="51B3CC6D"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Influence of noise (Minimum peak EIRP @23.45 GHz) (NOTE 8)</w:t>
            </w:r>
          </w:p>
        </w:tc>
        <w:tc>
          <w:tcPr>
            <w:tcW w:w="467" w:type="pct"/>
            <w:tcBorders>
              <w:top w:val="nil"/>
              <w:left w:val="nil"/>
              <w:bottom w:val="single" w:sz="4" w:space="0" w:color="auto"/>
              <w:right w:val="single" w:sz="4" w:space="0" w:color="auto"/>
            </w:tcBorders>
            <w:shd w:val="clear" w:color="000000" w:fill="FF0000"/>
            <w:vAlign w:val="center"/>
            <w:hideMark/>
          </w:tcPr>
          <w:p w14:paraId="79B652DA"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0.02</w:t>
            </w:r>
          </w:p>
        </w:tc>
        <w:tc>
          <w:tcPr>
            <w:tcW w:w="938" w:type="pct"/>
            <w:vMerge w:val="restart"/>
            <w:tcBorders>
              <w:top w:val="nil"/>
              <w:left w:val="single" w:sz="4" w:space="0" w:color="auto"/>
              <w:bottom w:val="single" w:sz="4" w:space="0" w:color="000000"/>
              <w:right w:val="single" w:sz="4" w:space="0" w:color="auto"/>
            </w:tcBorders>
            <w:shd w:val="clear" w:color="auto" w:fill="auto"/>
            <w:vAlign w:val="center"/>
            <w:hideMark/>
          </w:tcPr>
          <w:p w14:paraId="62956C8E"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under investigation by TE vendors</w:t>
            </w:r>
          </w:p>
        </w:tc>
      </w:tr>
      <w:tr w:rsidR="00B10850" w:rsidRPr="00B10850" w14:paraId="4A640AC2" w14:textId="77777777" w:rsidTr="000E6F8B">
        <w:trPr>
          <w:trHeight w:val="315"/>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558218BB"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nil"/>
            </w:tcBorders>
            <w:shd w:val="clear" w:color="000000" w:fill="A6A6A6"/>
            <w:noWrap/>
            <w:vAlign w:val="center"/>
            <w:hideMark/>
          </w:tcPr>
          <w:p w14:paraId="7AFBA88E"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single" w:sz="4" w:space="0" w:color="auto"/>
              <w:bottom w:val="single" w:sz="4" w:space="0" w:color="auto"/>
              <w:right w:val="single" w:sz="4" w:space="0" w:color="auto"/>
            </w:tcBorders>
            <w:shd w:val="clear" w:color="auto" w:fill="auto"/>
            <w:vAlign w:val="center"/>
            <w:hideMark/>
          </w:tcPr>
          <w:p w14:paraId="237E3BA2"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w:t>
            </w:r>
          </w:p>
        </w:tc>
        <w:tc>
          <w:tcPr>
            <w:tcW w:w="2289" w:type="pct"/>
            <w:gridSpan w:val="4"/>
            <w:tcBorders>
              <w:top w:val="single" w:sz="4" w:space="0" w:color="auto"/>
              <w:left w:val="nil"/>
              <w:bottom w:val="single" w:sz="4" w:space="0" w:color="auto"/>
              <w:right w:val="single" w:sz="4" w:space="0" w:color="auto"/>
            </w:tcBorders>
            <w:shd w:val="clear" w:color="auto" w:fill="auto"/>
            <w:vAlign w:val="center"/>
            <w:hideMark/>
          </w:tcPr>
          <w:p w14:paraId="3CC28CFE"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Influence of noise (Minimum peak EIRP @32.125 GHz) (NOTE 8)</w:t>
            </w:r>
          </w:p>
        </w:tc>
        <w:tc>
          <w:tcPr>
            <w:tcW w:w="467" w:type="pct"/>
            <w:tcBorders>
              <w:top w:val="nil"/>
              <w:left w:val="nil"/>
              <w:bottom w:val="single" w:sz="4" w:space="0" w:color="auto"/>
              <w:right w:val="single" w:sz="4" w:space="0" w:color="auto"/>
            </w:tcBorders>
            <w:shd w:val="clear" w:color="000000" w:fill="FF0000"/>
            <w:vAlign w:val="center"/>
            <w:hideMark/>
          </w:tcPr>
          <w:p w14:paraId="0EA7CFA2"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0.05</w:t>
            </w:r>
          </w:p>
        </w:tc>
        <w:tc>
          <w:tcPr>
            <w:tcW w:w="938" w:type="pct"/>
            <w:vMerge/>
            <w:tcBorders>
              <w:top w:val="nil"/>
              <w:left w:val="single" w:sz="4" w:space="0" w:color="auto"/>
              <w:bottom w:val="single" w:sz="4" w:space="0" w:color="000000"/>
              <w:right w:val="single" w:sz="4" w:space="0" w:color="auto"/>
            </w:tcBorders>
            <w:vAlign w:val="center"/>
            <w:hideMark/>
          </w:tcPr>
          <w:p w14:paraId="56D527C8" w14:textId="77777777" w:rsidR="00B10850" w:rsidRPr="00B10850" w:rsidRDefault="00B10850" w:rsidP="00B10850">
            <w:pPr>
              <w:spacing w:after="0"/>
              <w:rPr>
                <w:rFonts w:ascii="Arial" w:eastAsia="Times New Roman" w:hAnsi="Arial" w:cs="Arial"/>
                <w:color w:val="000000"/>
                <w:sz w:val="18"/>
                <w:szCs w:val="18"/>
                <w:lang w:val="en-US"/>
              </w:rPr>
            </w:pPr>
          </w:p>
        </w:tc>
      </w:tr>
      <w:tr w:rsidR="00B10850" w:rsidRPr="00B10850" w14:paraId="5C42B827" w14:textId="77777777" w:rsidTr="000E6F8B">
        <w:trPr>
          <w:trHeight w:val="315"/>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7AFD8BEA"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508" w:type="pct"/>
            <w:tcBorders>
              <w:top w:val="nil"/>
              <w:left w:val="nil"/>
              <w:bottom w:val="single" w:sz="4" w:space="0" w:color="auto"/>
              <w:right w:val="nil"/>
            </w:tcBorders>
            <w:shd w:val="clear" w:color="000000" w:fill="A6A6A6"/>
            <w:noWrap/>
            <w:vAlign w:val="center"/>
            <w:hideMark/>
          </w:tcPr>
          <w:p w14:paraId="6BED8F3C"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single" w:sz="4" w:space="0" w:color="auto"/>
              <w:bottom w:val="single" w:sz="4" w:space="0" w:color="auto"/>
              <w:right w:val="single" w:sz="4" w:space="0" w:color="auto"/>
            </w:tcBorders>
            <w:shd w:val="clear" w:color="auto" w:fill="auto"/>
            <w:vAlign w:val="center"/>
            <w:hideMark/>
          </w:tcPr>
          <w:p w14:paraId="139CDB20"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w:t>
            </w:r>
          </w:p>
        </w:tc>
        <w:tc>
          <w:tcPr>
            <w:tcW w:w="2289" w:type="pct"/>
            <w:gridSpan w:val="4"/>
            <w:tcBorders>
              <w:top w:val="single" w:sz="4" w:space="0" w:color="auto"/>
              <w:left w:val="nil"/>
              <w:bottom w:val="single" w:sz="4" w:space="0" w:color="auto"/>
              <w:right w:val="single" w:sz="4" w:space="0" w:color="auto"/>
            </w:tcBorders>
            <w:shd w:val="clear" w:color="auto" w:fill="auto"/>
            <w:vAlign w:val="center"/>
            <w:hideMark/>
          </w:tcPr>
          <w:p w14:paraId="038F0484"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Influence of noise (Minimum peak EIRP @40.8 GHz) (NOTE 8)</w:t>
            </w:r>
          </w:p>
        </w:tc>
        <w:tc>
          <w:tcPr>
            <w:tcW w:w="467" w:type="pct"/>
            <w:tcBorders>
              <w:top w:val="nil"/>
              <w:left w:val="nil"/>
              <w:bottom w:val="single" w:sz="4" w:space="0" w:color="auto"/>
              <w:right w:val="single" w:sz="4" w:space="0" w:color="auto"/>
            </w:tcBorders>
            <w:shd w:val="clear" w:color="000000" w:fill="FF0000"/>
            <w:vAlign w:val="center"/>
            <w:hideMark/>
          </w:tcPr>
          <w:p w14:paraId="20ACDDAC"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0.42</w:t>
            </w:r>
          </w:p>
        </w:tc>
        <w:tc>
          <w:tcPr>
            <w:tcW w:w="938" w:type="pct"/>
            <w:vMerge/>
            <w:tcBorders>
              <w:top w:val="nil"/>
              <w:left w:val="single" w:sz="4" w:space="0" w:color="auto"/>
              <w:bottom w:val="single" w:sz="4" w:space="0" w:color="000000"/>
              <w:right w:val="single" w:sz="4" w:space="0" w:color="auto"/>
            </w:tcBorders>
            <w:vAlign w:val="center"/>
            <w:hideMark/>
          </w:tcPr>
          <w:p w14:paraId="22C0DF49" w14:textId="77777777" w:rsidR="00B10850" w:rsidRPr="00B10850" w:rsidRDefault="00B10850" w:rsidP="00B10850">
            <w:pPr>
              <w:spacing w:after="0"/>
              <w:rPr>
                <w:rFonts w:ascii="Arial" w:eastAsia="Times New Roman" w:hAnsi="Arial" w:cs="Arial"/>
                <w:color w:val="000000"/>
                <w:sz w:val="18"/>
                <w:szCs w:val="18"/>
                <w:lang w:val="en-US"/>
              </w:rPr>
            </w:pPr>
          </w:p>
        </w:tc>
      </w:tr>
      <w:tr w:rsidR="00B10850" w:rsidRPr="00B10850" w14:paraId="78792095" w14:textId="77777777" w:rsidTr="000E6F8B">
        <w:trPr>
          <w:trHeight w:val="990"/>
        </w:trPr>
        <w:tc>
          <w:tcPr>
            <w:tcW w:w="511" w:type="pct"/>
            <w:tcBorders>
              <w:top w:val="nil"/>
              <w:left w:val="single" w:sz="4" w:space="0" w:color="auto"/>
              <w:bottom w:val="single" w:sz="4" w:space="0" w:color="auto"/>
              <w:right w:val="single" w:sz="4" w:space="0" w:color="auto"/>
            </w:tcBorders>
            <w:shd w:val="clear" w:color="000000" w:fill="A6A6A6"/>
            <w:noWrap/>
            <w:vAlign w:val="center"/>
            <w:hideMark/>
          </w:tcPr>
          <w:p w14:paraId="069F98B2"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yes</w:t>
            </w:r>
          </w:p>
        </w:tc>
        <w:tc>
          <w:tcPr>
            <w:tcW w:w="508" w:type="pct"/>
            <w:tcBorders>
              <w:top w:val="nil"/>
              <w:left w:val="nil"/>
              <w:bottom w:val="single" w:sz="4" w:space="0" w:color="auto"/>
              <w:right w:val="nil"/>
            </w:tcBorders>
            <w:shd w:val="clear" w:color="000000" w:fill="A6A6A6"/>
            <w:noWrap/>
            <w:vAlign w:val="center"/>
            <w:hideMark/>
          </w:tcPr>
          <w:p w14:paraId="33B1A70D" w14:textId="77777777" w:rsidR="00B10850" w:rsidRPr="00B10850" w:rsidRDefault="00B10850" w:rsidP="00B10850">
            <w:pPr>
              <w:spacing w:after="0"/>
              <w:jc w:val="center"/>
              <w:rPr>
                <w:rFonts w:ascii="Arial" w:eastAsia="Times New Roman" w:hAnsi="Arial" w:cs="Arial"/>
                <w:color w:val="000000"/>
                <w:sz w:val="16"/>
                <w:szCs w:val="16"/>
                <w:lang w:val="en-US"/>
              </w:rPr>
            </w:pPr>
            <w:r w:rsidRPr="00B10850">
              <w:rPr>
                <w:rFonts w:ascii="Arial" w:eastAsia="Times New Roman" w:hAnsi="Arial" w:cs="Arial"/>
                <w:color w:val="000000"/>
                <w:sz w:val="16"/>
                <w:szCs w:val="16"/>
                <w:lang w:val="en-US"/>
              </w:rPr>
              <w:t> </w:t>
            </w:r>
          </w:p>
        </w:tc>
        <w:tc>
          <w:tcPr>
            <w:tcW w:w="286" w:type="pct"/>
            <w:tcBorders>
              <w:top w:val="nil"/>
              <w:left w:val="single" w:sz="4" w:space="0" w:color="auto"/>
              <w:bottom w:val="single" w:sz="4" w:space="0" w:color="auto"/>
              <w:right w:val="single" w:sz="4" w:space="0" w:color="auto"/>
            </w:tcBorders>
            <w:shd w:val="clear" w:color="auto" w:fill="auto"/>
            <w:vAlign w:val="center"/>
            <w:hideMark/>
          </w:tcPr>
          <w:p w14:paraId="41627504"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 </w:t>
            </w:r>
          </w:p>
        </w:tc>
        <w:tc>
          <w:tcPr>
            <w:tcW w:w="2289" w:type="pct"/>
            <w:gridSpan w:val="4"/>
            <w:tcBorders>
              <w:top w:val="single" w:sz="4" w:space="0" w:color="auto"/>
              <w:left w:val="nil"/>
              <w:bottom w:val="single" w:sz="4" w:space="0" w:color="auto"/>
              <w:right w:val="single" w:sz="4" w:space="0" w:color="auto"/>
            </w:tcBorders>
            <w:shd w:val="clear" w:color="000000" w:fill="A9D08E"/>
            <w:vAlign w:val="center"/>
            <w:hideMark/>
          </w:tcPr>
          <w:p w14:paraId="792FE561"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Systematic error related to beam peak search (NOTE 5)</w:t>
            </w:r>
          </w:p>
        </w:tc>
        <w:tc>
          <w:tcPr>
            <w:tcW w:w="467" w:type="pct"/>
            <w:tcBorders>
              <w:top w:val="nil"/>
              <w:left w:val="nil"/>
              <w:bottom w:val="single" w:sz="4" w:space="0" w:color="auto"/>
              <w:right w:val="single" w:sz="4" w:space="0" w:color="auto"/>
            </w:tcBorders>
            <w:shd w:val="clear" w:color="000000" w:fill="00B050"/>
            <w:vAlign w:val="center"/>
            <w:hideMark/>
          </w:tcPr>
          <w:p w14:paraId="3D7FACA7"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0.11</w:t>
            </w:r>
          </w:p>
        </w:tc>
        <w:tc>
          <w:tcPr>
            <w:tcW w:w="938" w:type="pct"/>
            <w:tcBorders>
              <w:top w:val="nil"/>
              <w:left w:val="nil"/>
              <w:bottom w:val="single" w:sz="4" w:space="0" w:color="auto"/>
              <w:right w:val="single" w:sz="4" w:space="0" w:color="auto"/>
            </w:tcBorders>
            <w:shd w:val="clear" w:color="auto" w:fill="auto"/>
            <w:vAlign w:val="center"/>
            <w:hideMark/>
          </w:tcPr>
          <w:p w14:paraId="660F6A97" w14:textId="75264943" w:rsidR="00B10850" w:rsidRPr="00B10850" w:rsidRDefault="00226B7B" w:rsidP="00226B7B">
            <w:pPr>
              <w:spacing w:after="0"/>
              <w:jc w:val="center"/>
              <w:rPr>
                <w:rFonts w:ascii="Arial" w:hAnsi="Arial" w:cs="Arial"/>
                <w:color w:val="000000"/>
                <w:sz w:val="18"/>
                <w:szCs w:val="18"/>
                <w:lang w:val="en-US"/>
              </w:rPr>
            </w:pPr>
            <w:r>
              <w:rPr>
                <w:rFonts w:ascii="Arial" w:hAnsi="Arial" w:cs="Arial"/>
                <w:color w:val="000000"/>
                <w:sz w:val="18"/>
                <w:szCs w:val="18"/>
              </w:rPr>
              <w:t>Increase the number of grid points by factor of 5 which will yield a significant impact in Test Time.</w:t>
            </w:r>
            <w:r>
              <w:rPr>
                <w:rFonts w:ascii="Arial" w:hAnsi="Arial" w:cs="Arial"/>
                <w:color w:val="000000"/>
                <w:sz w:val="18"/>
                <w:szCs w:val="18"/>
              </w:rPr>
              <w:br/>
              <w:t>0.5dB --&gt; 0.11dB</w:t>
            </w:r>
          </w:p>
        </w:tc>
      </w:tr>
      <w:tr w:rsidR="00B10850" w:rsidRPr="00B10850" w14:paraId="1D3F9DA9" w14:textId="77777777" w:rsidTr="000E6F8B">
        <w:trPr>
          <w:trHeight w:val="300"/>
        </w:trPr>
        <w:tc>
          <w:tcPr>
            <w:tcW w:w="511" w:type="pct"/>
            <w:tcBorders>
              <w:top w:val="nil"/>
              <w:left w:val="nil"/>
              <w:bottom w:val="nil"/>
              <w:right w:val="nil"/>
            </w:tcBorders>
            <w:shd w:val="clear" w:color="auto" w:fill="auto"/>
            <w:noWrap/>
            <w:vAlign w:val="bottom"/>
            <w:hideMark/>
          </w:tcPr>
          <w:p w14:paraId="59E3EC63" w14:textId="77777777" w:rsidR="00B10850" w:rsidRPr="00B10850" w:rsidRDefault="00B10850" w:rsidP="00B10850">
            <w:pPr>
              <w:spacing w:after="0"/>
              <w:jc w:val="center"/>
              <w:rPr>
                <w:rFonts w:ascii="Arial" w:eastAsia="Times New Roman" w:hAnsi="Arial" w:cs="Arial"/>
                <w:color w:val="000000"/>
                <w:sz w:val="18"/>
                <w:szCs w:val="18"/>
                <w:lang w:val="en-US"/>
              </w:rPr>
            </w:pPr>
          </w:p>
        </w:tc>
        <w:tc>
          <w:tcPr>
            <w:tcW w:w="508" w:type="pct"/>
            <w:tcBorders>
              <w:top w:val="nil"/>
              <w:left w:val="nil"/>
              <w:bottom w:val="nil"/>
              <w:right w:val="nil"/>
            </w:tcBorders>
            <w:shd w:val="clear" w:color="auto" w:fill="auto"/>
            <w:noWrap/>
            <w:vAlign w:val="bottom"/>
            <w:hideMark/>
          </w:tcPr>
          <w:p w14:paraId="17F08056" w14:textId="77777777" w:rsidR="00B10850" w:rsidRPr="00B10850" w:rsidRDefault="00B10850" w:rsidP="00B10850">
            <w:pPr>
              <w:spacing w:after="0"/>
              <w:rPr>
                <w:rFonts w:eastAsia="Times New Roman"/>
                <w:lang w:val="en-US"/>
              </w:rPr>
            </w:pPr>
          </w:p>
        </w:tc>
        <w:tc>
          <w:tcPr>
            <w:tcW w:w="398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00782C14" w14:textId="77F9C376" w:rsidR="00B10850" w:rsidRPr="00B10850" w:rsidRDefault="00226B7B" w:rsidP="00226B7B">
            <w:pPr>
              <w:spacing w:after="0"/>
              <w:jc w:val="center"/>
              <w:rPr>
                <w:rFonts w:ascii="Arial" w:hAnsi="Arial" w:cs="Arial"/>
                <w:b/>
                <w:bCs/>
                <w:color w:val="000000"/>
                <w:sz w:val="18"/>
                <w:szCs w:val="18"/>
                <w:lang w:val="en-US"/>
              </w:rPr>
            </w:pPr>
            <w:r>
              <w:rPr>
                <w:rFonts w:ascii="Arial" w:hAnsi="Arial" w:cs="Arial"/>
                <w:b/>
                <w:bCs/>
                <w:color w:val="000000"/>
                <w:sz w:val="18"/>
                <w:szCs w:val="18"/>
              </w:rPr>
              <w:t>Total Expanded Measurement Uncertainty [dB]</w:t>
            </w:r>
          </w:p>
        </w:tc>
      </w:tr>
      <w:tr w:rsidR="00B10850" w:rsidRPr="00B10850" w14:paraId="77F6C35B" w14:textId="77777777" w:rsidTr="000E6F8B">
        <w:trPr>
          <w:trHeight w:val="300"/>
        </w:trPr>
        <w:tc>
          <w:tcPr>
            <w:tcW w:w="511" w:type="pct"/>
            <w:tcBorders>
              <w:top w:val="nil"/>
              <w:left w:val="nil"/>
              <w:bottom w:val="nil"/>
              <w:right w:val="nil"/>
            </w:tcBorders>
            <w:shd w:val="clear" w:color="auto" w:fill="auto"/>
            <w:noWrap/>
            <w:vAlign w:val="bottom"/>
            <w:hideMark/>
          </w:tcPr>
          <w:p w14:paraId="2C901E2F" w14:textId="77777777" w:rsidR="00B10850" w:rsidRPr="00B10850" w:rsidRDefault="00B10850" w:rsidP="00B10850">
            <w:pPr>
              <w:spacing w:after="0"/>
              <w:jc w:val="center"/>
              <w:rPr>
                <w:rFonts w:ascii="Arial" w:eastAsia="Times New Roman" w:hAnsi="Arial" w:cs="Arial"/>
                <w:b/>
                <w:bCs/>
                <w:color w:val="000000"/>
                <w:sz w:val="18"/>
                <w:szCs w:val="18"/>
                <w:lang w:val="en-US"/>
              </w:rPr>
            </w:pPr>
          </w:p>
        </w:tc>
        <w:tc>
          <w:tcPr>
            <w:tcW w:w="508" w:type="pct"/>
            <w:tcBorders>
              <w:top w:val="nil"/>
              <w:left w:val="nil"/>
              <w:bottom w:val="nil"/>
              <w:right w:val="nil"/>
            </w:tcBorders>
            <w:shd w:val="clear" w:color="auto" w:fill="auto"/>
            <w:noWrap/>
            <w:vAlign w:val="bottom"/>
            <w:hideMark/>
          </w:tcPr>
          <w:p w14:paraId="2FE2C27C" w14:textId="77777777" w:rsidR="00B10850" w:rsidRPr="00B10850" w:rsidRDefault="00B10850" w:rsidP="00B10850">
            <w:pPr>
              <w:spacing w:after="0"/>
              <w:rPr>
                <w:rFonts w:eastAsia="Times New Roman"/>
                <w:lang w:val="en-US"/>
              </w:rPr>
            </w:pPr>
          </w:p>
        </w:tc>
        <w:tc>
          <w:tcPr>
            <w:tcW w:w="2575" w:type="pct"/>
            <w:gridSpan w:val="5"/>
            <w:tcBorders>
              <w:top w:val="single" w:sz="4" w:space="0" w:color="auto"/>
              <w:left w:val="single" w:sz="4" w:space="0" w:color="auto"/>
              <w:bottom w:val="single" w:sz="4" w:space="0" w:color="auto"/>
              <w:right w:val="single" w:sz="4" w:space="0" w:color="auto"/>
            </w:tcBorders>
            <w:shd w:val="clear" w:color="000000" w:fill="A9D08E"/>
            <w:vAlign w:val="center"/>
            <w:hideMark/>
          </w:tcPr>
          <w:p w14:paraId="294BE33B"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EIRP Expanded uncertainty (@23.45 GHz) (1.96σ - confidence interval of 95 %) [dB]</w:t>
            </w:r>
          </w:p>
        </w:tc>
        <w:tc>
          <w:tcPr>
            <w:tcW w:w="1405" w:type="pct"/>
            <w:gridSpan w:val="2"/>
            <w:tcBorders>
              <w:top w:val="single" w:sz="4" w:space="0" w:color="auto"/>
              <w:left w:val="nil"/>
              <w:bottom w:val="single" w:sz="4" w:space="0" w:color="auto"/>
              <w:right w:val="single" w:sz="4" w:space="0" w:color="000000"/>
            </w:tcBorders>
            <w:shd w:val="clear" w:color="000000" w:fill="A9D08E"/>
            <w:vAlign w:val="center"/>
            <w:hideMark/>
          </w:tcPr>
          <w:p w14:paraId="5F5917E6"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4.21</w:t>
            </w:r>
          </w:p>
        </w:tc>
      </w:tr>
      <w:tr w:rsidR="00B10850" w:rsidRPr="00B10850" w14:paraId="16B10A0E" w14:textId="77777777" w:rsidTr="000E6F8B">
        <w:trPr>
          <w:trHeight w:val="300"/>
        </w:trPr>
        <w:tc>
          <w:tcPr>
            <w:tcW w:w="511" w:type="pct"/>
            <w:tcBorders>
              <w:top w:val="nil"/>
              <w:left w:val="nil"/>
              <w:bottom w:val="nil"/>
              <w:right w:val="nil"/>
            </w:tcBorders>
            <w:shd w:val="clear" w:color="auto" w:fill="auto"/>
            <w:noWrap/>
            <w:vAlign w:val="bottom"/>
            <w:hideMark/>
          </w:tcPr>
          <w:p w14:paraId="50B178B0" w14:textId="77777777" w:rsidR="00B10850" w:rsidRPr="00B10850" w:rsidRDefault="00B10850" w:rsidP="00B10850">
            <w:pPr>
              <w:spacing w:after="0"/>
              <w:rPr>
                <w:rFonts w:ascii="Arial" w:eastAsia="Times New Roman" w:hAnsi="Arial" w:cs="Arial"/>
                <w:color w:val="000000"/>
                <w:sz w:val="18"/>
                <w:szCs w:val="18"/>
                <w:lang w:val="en-US"/>
              </w:rPr>
            </w:pPr>
          </w:p>
        </w:tc>
        <w:tc>
          <w:tcPr>
            <w:tcW w:w="508" w:type="pct"/>
            <w:tcBorders>
              <w:top w:val="nil"/>
              <w:left w:val="nil"/>
              <w:bottom w:val="nil"/>
              <w:right w:val="nil"/>
            </w:tcBorders>
            <w:shd w:val="clear" w:color="auto" w:fill="auto"/>
            <w:noWrap/>
            <w:vAlign w:val="bottom"/>
            <w:hideMark/>
          </w:tcPr>
          <w:p w14:paraId="436FD0E1" w14:textId="77777777" w:rsidR="00B10850" w:rsidRPr="00B10850" w:rsidRDefault="00B10850" w:rsidP="00B10850">
            <w:pPr>
              <w:spacing w:after="0"/>
              <w:rPr>
                <w:rFonts w:eastAsia="Times New Roman"/>
                <w:lang w:val="en-US"/>
              </w:rPr>
            </w:pPr>
          </w:p>
        </w:tc>
        <w:tc>
          <w:tcPr>
            <w:tcW w:w="2575" w:type="pct"/>
            <w:gridSpan w:val="5"/>
            <w:tcBorders>
              <w:top w:val="single" w:sz="4" w:space="0" w:color="auto"/>
              <w:left w:val="single" w:sz="4" w:space="0" w:color="auto"/>
              <w:bottom w:val="single" w:sz="4" w:space="0" w:color="auto"/>
              <w:right w:val="single" w:sz="4" w:space="0" w:color="auto"/>
            </w:tcBorders>
            <w:shd w:val="clear" w:color="000000" w:fill="A9D08E"/>
            <w:vAlign w:val="center"/>
            <w:hideMark/>
          </w:tcPr>
          <w:p w14:paraId="33AD1285"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EIRP Expanded uncertainty (@32.125 GHz) (1.96σ - confidence interval of 95 %) [dB]</w:t>
            </w:r>
          </w:p>
        </w:tc>
        <w:tc>
          <w:tcPr>
            <w:tcW w:w="1405" w:type="pct"/>
            <w:gridSpan w:val="2"/>
            <w:tcBorders>
              <w:top w:val="single" w:sz="4" w:space="0" w:color="auto"/>
              <w:left w:val="nil"/>
              <w:bottom w:val="single" w:sz="4" w:space="0" w:color="auto"/>
              <w:right w:val="single" w:sz="4" w:space="0" w:color="000000"/>
            </w:tcBorders>
            <w:shd w:val="clear" w:color="000000" w:fill="A9D08E"/>
            <w:vAlign w:val="center"/>
            <w:hideMark/>
          </w:tcPr>
          <w:p w14:paraId="11AC366F"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4.24</w:t>
            </w:r>
          </w:p>
        </w:tc>
      </w:tr>
      <w:tr w:rsidR="00B10850" w:rsidRPr="00B10850" w14:paraId="1331D501" w14:textId="77777777" w:rsidTr="000E6F8B">
        <w:trPr>
          <w:trHeight w:val="300"/>
        </w:trPr>
        <w:tc>
          <w:tcPr>
            <w:tcW w:w="511" w:type="pct"/>
            <w:tcBorders>
              <w:top w:val="nil"/>
              <w:left w:val="nil"/>
              <w:bottom w:val="nil"/>
              <w:right w:val="nil"/>
            </w:tcBorders>
            <w:shd w:val="clear" w:color="auto" w:fill="auto"/>
            <w:noWrap/>
            <w:vAlign w:val="bottom"/>
            <w:hideMark/>
          </w:tcPr>
          <w:p w14:paraId="20DB8ABD" w14:textId="77777777" w:rsidR="00B10850" w:rsidRPr="00B10850" w:rsidRDefault="00B10850" w:rsidP="00B10850">
            <w:pPr>
              <w:spacing w:after="0"/>
              <w:rPr>
                <w:rFonts w:ascii="Arial" w:eastAsia="Times New Roman" w:hAnsi="Arial" w:cs="Arial"/>
                <w:color w:val="000000"/>
                <w:sz w:val="18"/>
                <w:szCs w:val="18"/>
                <w:lang w:val="en-US"/>
              </w:rPr>
            </w:pPr>
          </w:p>
        </w:tc>
        <w:tc>
          <w:tcPr>
            <w:tcW w:w="508" w:type="pct"/>
            <w:tcBorders>
              <w:top w:val="nil"/>
              <w:left w:val="nil"/>
              <w:bottom w:val="nil"/>
              <w:right w:val="nil"/>
            </w:tcBorders>
            <w:shd w:val="clear" w:color="auto" w:fill="auto"/>
            <w:noWrap/>
            <w:vAlign w:val="bottom"/>
            <w:hideMark/>
          </w:tcPr>
          <w:p w14:paraId="21662B5C" w14:textId="77777777" w:rsidR="00B10850" w:rsidRPr="00B10850" w:rsidRDefault="00B10850" w:rsidP="00B10850">
            <w:pPr>
              <w:spacing w:after="0"/>
              <w:rPr>
                <w:rFonts w:eastAsia="Times New Roman"/>
                <w:lang w:val="en-US"/>
              </w:rPr>
            </w:pPr>
          </w:p>
        </w:tc>
        <w:tc>
          <w:tcPr>
            <w:tcW w:w="2575" w:type="pct"/>
            <w:gridSpan w:val="5"/>
            <w:tcBorders>
              <w:top w:val="single" w:sz="4" w:space="0" w:color="auto"/>
              <w:left w:val="single" w:sz="4" w:space="0" w:color="auto"/>
              <w:bottom w:val="single" w:sz="4" w:space="0" w:color="auto"/>
              <w:right w:val="single" w:sz="4" w:space="0" w:color="auto"/>
            </w:tcBorders>
            <w:shd w:val="clear" w:color="000000" w:fill="A9D08E"/>
            <w:vAlign w:val="center"/>
            <w:hideMark/>
          </w:tcPr>
          <w:p w14:paraId="679A32D3"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EIRP Expanded uncertainty (@40.8 GHz) (1.96σ - confidence interval of 95 %) [dB]</w:t>
            </w:r>
          </w:p>
        </w:tc>
        <w:tc>
          <w:tcPr>
            <w:tcW w:w="1405" w:type="pct"/>
            <w:gridSpan w:val="2"/>
            <w:tcBorders>
              <w:top w:val="single" w:sz="4" w:space="0" w:color="auto"/>
              <w:left w:val="nil"/>
              <w:bottom w:val="single" w:sz="4" w:space="0" w:color="auto"/>
              <w:right w:val="single" w:sz="4" w:space="0" w:color="000000"/>
            </w:tcBorders>
            <w:shd w:val="clear" w:color="000000" w:fill="A9D08E"/>
            <w:vAlign w:val="center"/>
            <w:hideMark/>
          </w:tcPr>
          <w:p w14:paraId="219CB0A8"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4.61</w:t>
            </w:r>
          </w:p>
        </w:tc>
      </w:tr>
      <w:tr w:rsidR="00B10850" w:rsidRPr="00B10850" w14:paraId="58338DA2" w14:textId="77777777" w:rsidTr="000E6F8B">
        <w:trPr>
          <w:trHeight w:val="300"/>
        </w:trPr>
        <w:tc>
          <w:tcPr>
            <w:tcW w:w="511" w:type="pct"/>
            <w:tcBorders>
              <w:top w:val="nil"/>
              <w:left w:val="nil"/>
              <w:bottom w:val="nil"/>
              <w:right w:val="nil"/>
            </w:tcBorders>
            <w:shd w:val="clear" w:color="auto" w:fill="auto"/>
            <w:noWrap/>
            <w:vAlign w:val="bottom"/>
            <w:hideMark/>
          </w:tcPr>
          <w:p w14:paraId="79C55523" w14:textId="77777777" w:rsidR="00B10850" w:rsidRPr="00B10850" w:rsidRDefault="00B10850" w:rsidP="00B10850">
            <w:pPr>
              <w:spacing w:after="0"/>
              <w:rPr>
                <w:rFonts w:ascii="Arial" w:eastAsia="Times New Roman" w:hAnsi="Arial" w:cs="Arial"/>
                <w:color w:val="000000"/>
                <w:sz w:val="18"/>
                <w:szCs w:val="18"/>
                <w:lang w:val="en-US"/>
              </w:rPr>
            </w:pPr>
          </w:p>
        </w:tc>
        <w:tc>
          <w:tcPr>
            <w:tcW w:w="508" w:type="pct"/>
            <w:tcBorders>
              <w:top w:val="nil"/>
              <w:left w:val="nil"/>
              <w:bottom w:val="nil"/>
              <w:right w:val="nil"/>
            </w:tcBorders>
            <w:shd w:val="clear" w:color="auto" w:fill="auto"/>
            <w:noWrap/>
            <w:vAlign w:val="bottom"/>
            <w:hideMark/>
          </w:tcPr>
          <w:p w14:paraId="22600E63" w14:textId="77777777" w:rsidR="00B10850" w:rsidRPr="00B10850" w:rsidRDefault="00B10850" w:rsidP="00B10850">
            <w:pPr>
              <w:spacing w:after="0"/>
              <w:rPr>
                <w:rFonts w:eastAsia="Times New Roman"/>
                <w:lang w:val="en-US"/>
              </w:rPr>
            </w:pPr>
          </w:p>
        </w:tc>
        <w:tc>
          <w:tcPr>
            <w:tcW w:w="2575" w:type="pct"/>
            <w:gridSpan w:val="5"/>
            <w:tcBorders>
              <w:top w:val="single" w:sz="4" w:space="0" w:color="auto"/>
              <w:left w:val="single" w:sz="4" w:space="0" w:color="auto"/>
              <w:bottom w:val="single" w:sz="4" w:space="0" w:color="auto"/>
              <w:right w:val="single" w:sz="4" w:space="0" w:color="auto"/>
            </w:tcBorders>
            <w:shd w:val="clear" w:color="000000" w:fill="D9E1F2"/>
            <w:vAlign w:val="center"/>
            <w:hideMark/>
          </w:tcPr>
          <w:p w14:paraId="5A14AA61"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TRP Expanded uncertainty (@23.45 GHz) (1.96σ - confidence interval of 95 %) [dB]</w:t>
            </w:r>
          </w:p>
        </w:tc>
        <w:tc>
          <w:tcPr>
            <w:tcW w:w="1405" w:type="pct"/>
            <w:gridSpan w:val="2"/>
            <w:tcBorders>
              <w:top w:val="single" w:sz="4" w:space="0" w:color="auto"/>
              <w:left w:val="nil"/>
              <w:bottom w:val="single" w:sz="4" w:space="0" w:color="auto"/>
              <w:right w:val="single" w:sz="4" w:space="0" w:color="000000"/>
            </w:tcBorders>
            <w:shd w:val="clear" w:color="000000" w:fill="D9E1F2"/>
            <w:vAlign w:val="center"/>
            <w:hideMark/>
          </w:tcPr>
          <w:p w14:paraId="65D930D7"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4.10</w:t>
            </w:r>
          </w:p>
        </w:tc>
      </w:tr>
      <w:tr w:rsidR="00B10850" w:rsidRPr="00B10850" w14:paraId="3B45BF73" w14:textId="77777777" w:rsidTr="000E6F8B">
        <w:trPr>
          <w:trHeight w:val="300"/>
        </w:trPr>
        <w:tc>
          <w:tcPr>
            <w:tcW w:w="511" w:type="pct"/>
            <w:tcBorders>
              <w:top w:val="nil"/>
              <w:left w:val="nil"/>
              <w:bottom w:val="nil"/>
              <w:right w:val="nil"/>
            </w:tcBorders>
            <w:shd w:val="clear" w:color="auto" w:fill="auto"/>
            <w:noWrap/>
            <w:vAlign w:val="bottom"/>
            <w:hideMark/>
          </w:tcPr>
          <w:p w14:paraId="4CCD5E69" w14:textId="77777777" w:rsidR="00B10850" w:rsidRPr="00B10850" w:rsidRDefault="00B10850" w:rsidP="00B10850">
            <w:pPr>
              <w:spacing w:after="0"/>
              <w:rPr>
                <w:rFonts w:ascii="Arial" w:eastAsia="Times New Roman" w:hAnsi="Arial" w:cs="Arial"/>
                <w:color w:val="000000"/>
                <w:sz w:val="18"/>
                <w:szCs w:val="18"/>
                <w:lang w:val="en-US"/>
              </w:rPr>
            </w:pPr>
          </w:p>
        </w:tc>
        <w:tc>
          <w:tcPr>
            <w:tcW w:w="508" w:type="pct"/>
            <w:tcBorders>
              <w:top w:val="nil"/>
              <w:left w:val="nil"/>
              <w:bottom w:val="nil"/>
              <w:right w:val="nil"/>
            </w:tcBorders>
            <w:shd w:val="clear" w:color="auto" w:fill="auto"/>
            <w:noWrap/>
            <w:vAlign w:val="bottom"/>
            <w:hideMark/>
          </w:tcPr>
          <w:p w14:paraId="7DABC4D2" w14:textId="77777777" w:rsidR="00B10850" w:rsidRPr="00B10850" w:rsidRDefault="00B10850" w:rsidP="00B10850">
            <w:pPr>
              <w:spacing w:after="0"/>
              <w:rPr>
                <w:rFonts w:eastAsia="Times New Roman"/>
                <w:lang w:val="en-US"/>
              </w:rPr>
            </w:pPr>
          </w:p>
        </w:tc>
        <w:tc>
          <w:tcPr>
            <w:tcW w:w="2575" w:type="pct"/>
            <w:gridSpan w:val="5"/>
            <w:tcBorders>
              <w:top w:val="single" w:sz="4" w:space="0" w:color="auto"/>
              <w:left w:val="single" w:sz="4" w:space="0" w:color="auto"/>
              <w:bottom w:val="single" w:sz="4" w:space="0" w:color="auto"/>
              <w:right w:val="single" w:sz="4" w:space="0" w:color="auto"/>
            </w:tcBorders>
            <w:shd w:val="clear" w:color="000000" w:fill="D9E1F2"/>
            <w:vAlign w:val="center"/>
            <w:hideMark/>
          </w:tcPr>
          <w:p w14:paraId="41AAB4F5"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TRP Expanded uncertainty (@32.125 GHz) (1.96σ - confidence interval of 95 %) [dB]</w:t>
            </w:r>
          </w:p>
        </w:tc>
        <w:tc>
          <w:tcPr>
            <w:tcW w:w="1405" w:type="pct"/>
            <w:gridSpan w:val="2"/>
            <w:tcBorders>
              <w:top w:val="single" w:sz="4" w:space="0" w:color="auto"/>
              <w:left w:val="nil"/>
              <w:bottom w:val="single" w:sz="4" w:space="0" w:color="auto"/>
              <w:right w:val="single" w:sz="4" w:space="0" w:color="000000"/>
            </w:tcBorders>
            <w:shd w:val="clear" w:color="000000" w:fill="D9E1F2"/>
            <w:vAlign w:val="center"/>
            <w:hideMark/>
          </w:tcPr>
          <w:p w14:paraId="4CED00D5"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4.13</w:t>
            </w:r>
          </w:p>
        </w:tc>
      </w:tr>
      <w:tr w:rsidR="00B10850" w:rsidRPr="00B10850" w14:paraId="771969EC" w14:textId="77777777" w:rsidTr="000E6F8B">
        <w:trPr>
          <w:trHeight w:val="300"/>
        </w:trPr>
        <w:tc>
          <w:tcPr>
            <w:tcW w:w="511" w:type="pct"/>
            <w:tcBorders>
              <w:top w:val="nil"/>
              <w:left w:val="nil"/>
              <w:bottom w:val="nil"/>
              <w:right w:val="nil"/>
            </w:tcBorders>
            <w:shd w:val="clear" w:color="auto" w:fill="auto"/>
            <w:noWrap/>
            <w:vAlign w:val="bottom"/>
            <w:hideMark/>
          </w:tcPr>
          <w:p w14:paraId="7DCE70F8" w14:textId="77777777" w:rsidR="00B10850" w:rsidRPr="00B10850" w:rsidRDefault="00B10850" w:rsidP="00B10850">
            <w:pPr>
              <w:spacing w:after="0"/>
              <w:rPr>
                <w:rFonts w:ascii="Arial" w:eastAsia="Times New Roman" w:hAnsi="Arial" w:cs="Arial"/>
                <w:color w:val="000000"/>
                <w:sz w:val="18"/>
                <w:szCs w:val="18"/>
                <w:lang w:val="en-US"/>
              </w:rPr>
            </w:pPr>
          </w:p>
        </w:tc>
        <w:tc>
          <w:tcPr>
            <w:tcW w:w="508" w:type="pct"/>
            <w:tcBorders>
              <w:top w:val="nil"/>
              <w:left w:val="nil"/>
              <w:bottom w:val="nil"/>
              <w:right w:val="nil"/>
            </w:tcBorders>
            <w:shd w:val="clear" w:color="auto" w:fill="auto"/>
            <w:noWrap/>
            <w:vAlign w:val="bottom"/>
            <w:hideMark/>
          </w:tcPr>
          <w:p w14:paraId="73D0E442" w14:textId="77777777" w:rsidR="00B10850" w:rsidRPr="00B10850" w:rsidRDefault="00B10850" w:rsidP="00B10850">
            <w:pPr>
              <w:spacing w:after="0"/>
              <w:rPr>
                <w:rFonts w:eastAsia="Times New Roman"/>
                <w:lang w:val="en-US"/>
              </w:rPr>
            </w:pPr>
          </w:p>
        </w:tc>
        <w:tc>
          <w:tcPr>
            <w:tcW w:w="2575" w:type="pct"/>
            <w:gridSpan w:val="5"/>
            <w:tcBorders>
              <w:top w:val="single" w:sz="4" w:space="0" w:color="auto"/>
              <w:left w:val="single" w:sz="4" w:space="0" w:color="auto"/>
              <w:bottom w:val="single" w:sz="4" w:space="0" w:color="auto"/>
              <w:right w:val="single" w:sz="4" w:space="0" w:color="auto"/>
            </w:tcBorders>
            <w:shd w:val="clear" w:color="000000" w:fill="D9E1F2"/>
            <w:vAlign w:val="center"/>
            <w:hideMark/>
          </w:tcPr>
          <w:p w14:paraId="2FD1B615"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TRP Expanded uncertainty (@40.8 GHz) (1.96σ - confidence interval of 95 %) [dB]</w:t>
            </w:r>
          </w:p>
        </w:tc>
        <w:tc>
          <w:tcPr>
            <w:tcW w:w="1405" w:type="pct"/>
            <w:gridSpan w:val="2"/>
            <w:tcBorders>
              <w:top w:val="single" w:sz="4" w:space="0" w:color="auto"/>
              <w:left w:val="nil"/>
              <w:bottom w:val="single" w:sz="4" w:space="0" w:color="auto"/>
              <w:right w:val="single" w:sz="4" w:space="0" w:color="000000"/>
            </w:tcBorders>
            <w:shd w:val="clear" w:color="000000" w:fill="D9E1F2"/>
            <w:vAlign w:val="center"/>
            <w:hideMark/>
          </w:tcPr>
          <w:p w14:paraId="1B431215"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4.50</w:t>
            </w:r>
          </w:p>
        </w:tc>
      </w:tr>
      <w:tr w:rsidR="00B10850" w:rsidRPr="00B10850" w14:paraId="3BA4A1B1" w14:textId="77777777" w:rsidTr="000E6F8B">
        <w:trPr>
          <w:trHeight w:val="300"/>
        </w:trPr>
        <w:tc>
          <w:tcPr>
            <w:tcW w:w="511" w:type="pct"/>
            <w:tcBorders>
              <w:top w:val="nil"/>
              <w:left w:val="nil"/>
              <w:bottom w:val="nil"/>
              <w:right w:val="nil"/>
            </w:tcBorders>
            <w:shd w:val="clear" w:color="auto" w:fill="auto"/>
            <w:noWrap/>
            <w:vAlign w:val="bottom"/>
            <w:hideMark/>
          </w:tcPr>
          <w:p w14:paraId="250168B7" w14:textId="77777777" w:rsidR="00B10850" w:rsidRPr="00B10850" w:rsidRDefault="00B10850" w:rsidP="00B10850">
            <w:pPr>
              <w:spacing w:after="0"/>
              <w:rPr>
                <w:rFonts w:ascii="Arial" w:eastAsia="Times New Roman" w:hAnsi="Arial" w:cs="Arial"/>
                <w:color w:val="000000"/>
                <w:sz w:val="18"/>
                <w:szCs w:val="18"/>
                <w:lang w:val="en-US"/>
              </w:rPr>
            </w:pPr>
          </w:p>
        </w:tc>
        <w:tc>
          <w:tcPr>
            <w:tcW w:w="508" w:type="pct"/>
            <w:tcBorders>
              <w:top w:val="nil"/>
              <w:left w:val="nil"/>
              <w:bottom w:val="nil"/>
              <w:right w:val="nil"/>
            </w:tcBorders>
            <w:shd w:val="clear" w:color="auto" w:fill="auto"/>
            <w:noWrap/>
            <w:vAlign w:val="bottom"/>
            <w:hideMark/>
          </w:tcPr>
          <w:p w14:paraId="421AF033" w14:textId="77777777" w:rsidR="00B10850" w:rsidRPr="00B10850" w:rsidRDefault="00B10850" w:rsidP="00B10850">
            <w:pPr>
              <w:spacing w:after="0"/>
              <w:rPr>
                <w:rFonts w:eastAsia="Times New Roman"/>
                <w:lang w:val="en-US"/>
              </w:rPr>
            </w:pPr>
          </w:p>
        </w:tc>
        <w:tc>
          <w:tcPr>
            <w:tcW w:w="2575" w:type="pct"/>
            <w:gridSpan w:val="5"/>
            <w:tcBorders>
              <w:top w:val="single" w:sz="4" w:space="0" w:color="auto"/>
              <w:left w:val="single" w:sz="4" w:space="0" w:color="auto"/>
              <w:bottom w:val="single" w:sz="4" w:space="0" w:color="auto"/>
              <w:right w:val="single" w:sz="4" w:space="0" w:color="auto"/>
            </w:tcBorders>
            <w:shd w:val="clear" w:color="000000" w:fill="FFE699"/>
            <w:vAlign w:val="center"/>
            <w:hideMark/>
          </w:tcPr>
          <w:p w14:paraId="1E7DA574"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Spherical coverage (@23.45 GHz) (1.96σ - confidence interval of 95 %) [dB]</w:t>
            </w:r>
          </w:p>
        </w:tc>
        <w:tc>
          <w:tcPr>
            <w:tcW w:w="1405" w:type="pct"/>
            <w:gridSpan w:val="2"/>
            <w:tcBorders>
              <w:top w:val="single" w:sz="4" w:space="0" w:color="auto"/>
              <w:left w:val="nil"/>
              <w:bottom w:val="single" w:sz="4" w:space="0" w:color="auto"/>
              <w:right w:val="single" w:sz="4" w:space="0" w:color="000000"/>
            </w:tcBorders>
            <w:shd w:val="clear" w:color="000000" w:fill="FFE699"/>
            <w:vAlign w:val="center"/>
            <w:hideMark/>
          </w:tcPr>
          <w:p w14:paraId="55410D36"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4.10</w:t>
            </w:r>
          </w:p>
        </w:tc>
      </w:tr>
      <w:tr w:rsidR="00B10850" w:rsidRPr="00B10850" w14:paraId="7BC51B44" w14:textId="77777777" w:rsidTr="000E6F8B">
        <w:trPr>
          <w:trHeight w:val="300"/>
        </w:trPr>
        <w:tc>
          <w:tcPr>
            <w:tcW w:w="511" w:type="pct"/>
            <w:tcBorders>
              <w:top w:val="nil"/>
              <w:left w:val="nil"/>
              <w:bottom w:val="nil"/>
              <w:right w:val="nil"/>
            </w:tcBorders>
            <w:shd w:val="clear" w:color="auto" w:fill="auto"/>
            <w:noWrap/>
            <w:vAlign w:val="bottom"/>
            <w:hideMark/>
          </w:tcPr>
          <w:p w14:paraId="35DBCB4F" w14:textId="77777777" w:rsidR="00B10850" w:rsidRPr="00B10850" w:rsidRDefault="00B10850" w:rsidP="00B10850">
            <w:pPr>
              <w:spacing w:after="0"/>
              <w:rPr>
                <w:rFonts w:ascii="Arial" w:eastAsia="Times New Roman" w:hAnsi="Arial" w:cs="Arial"/>
                <w:color w:val="000000"/>
                <w:sz w:val="18"/>
                <w:szCs w:val="18"/>
                <w:lang w:val="en-US"/>
              </w:rPr>
            </w:pPr>
          </w:p>
        </w:tc>
        <w:tc>
          <w:tcPr>
            <w:tcW w:w="508" w:type="pct"/>
            <w:tcBorders>
              <w:top w:val="nil"/>
              <w:left w:val="nil"/>
              <w:bottom w:val="nil"/>
              <w:right w:val="nil"/>
            </w:tcBorders>
            <w:shd w:val="clear" w:color="auto" w:fill="auto"/>
            <w:noWrap/>
            <w:vAlign w:val="bottom"/>
            <w:hideMark/>
          </w:tcPr>
          <w:p w14:paraId="4C135E87" w14:textId="77777777" w:rsidR="00B10850" w:rsidRPr="00B10850" w:rsidRDefault="00B10850" w:rsidP="00B10850">
            <w:pPr>
              <w:spacing w:after="0"/>
              <w:rPr>
                <w:rFonts w:eastAsia="Times New Roman"/>
                <w:lang w:val="en-US"/>
              </w:rPr>
            </w:pPr>
          </w:p>
        </w:tc>
        <w:tc>
          <w:tcPr>
            <w:tcW w:w="2575" w:type="pct"/>
            <w:gridSpan w:val="5"/>
            <w:tcBorders>
              <w:top w:val="single" w:sz="4" w:space="0" w:color="auto"/>
              <w:left w:val="single" w:sz="4" w:space="0" w:color="auto"/>
              <w:bottom w:val="single" w:sz="4" w:space="0" w:color="auto"/>
              <w:right w:val="single" w:sz="4" w:space="0" w:color="000000"/>
            </w:tcBorders>
            <w:shd w:val="clear" w:color="000000" w:fill="FFE699"/>
            <w:vAlign w:val="center"/>
            <w:hideMark/>
          </w:tcPr>
          <w:p w14:paraId="1E1E502A"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Spherical coverage (@32.125 GHz) (1.96σ - confidence interval of 95 %) [dB]</w:t>
            </w:r>
          </w:p>
        </w:tc>
        <w:tc>
          <w:tcPr>
            <w:tcW w:w="1405" w:type="pct"/>
            <w:gridSpan w:val="2"/>
            <w:tcBorders>
              <w:top w:val="single" w:sz="4" w:space="0" w:color="auto"/>
              <w:left w:val="nil"/>
              <w:bottom w:val="single" w:sz="4" w:space="0" w:color="auto"/>
              <w:right w:val="single" w:sz="4" w:space="0" w:color="000000"/>
            </w:tcBorders>
            <w:shd w:val="clear" w:color="000000" w:fill="FFE699"/>
            <w:vAlign w:val="center"/>
            <w:hideMark/>
          </w:tcPr>
          <w:p w14:paraId="0BF61D0C"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4.13</w:t>
            </w:r>
          </w:p>
        </w:tc>
      </w:tr>
      <w:tr w:rsidR="00B10850" w:rsidRPr="00B10850" w14:paraId="0EFA961C" w14:textId="77777777" w:rsidTr="000E6F8B">
        <w:trPr>
          <w:trHeight w:val="300"/>
        </w:trPr>
        <w:tc>
          <w:tcPr>
            <w:tcW w:w="511" w:type="pct"/>
            <w:tcBorders>
              <w:top w:val="nil"/>
              <w:left w:val="nil"/>
              <w:bottom w:val="nil"/>
              <w:right w:val="nil"/>
            </w:tcBorders>
            <w:shd w:val="clear" w:color="auto" w:fill="auto"/>
            <w:noWrap/>
            <w:vAlign w:val="bottom"/>
            <w:hideMark/>
          </w:tcPr>
          <w:p w14:paraId="53B3EB99" w14:textId="77777777" w:rsidR="00B10850" w:rsidRPr="00B10850" w:rsidRDefault="00B10850" w:rsidP="00B10850">
            <w:pPr>
              <w:spacing w:after="0"/>
              <w:rPr>
                <w:rFonts w:ascii="Arial" w:eastAsia="Times New Roman" w:hAnsi="Arial" w:cs="Arial"/>
                <w:color w:val="000000"/>
                <w:sz w:val="18"/>
                <w:szCs w:val="18"/>
                <w:lang w:val="en-US"/>
              </w:rPr>
            </w:pPr>
          </w:p>
        </w:tc>
        <w:tc>
          <w:tcPr>
            <w:tcW w:w="508" w:type="pct"/>
            <w:tcBorders>
              <w:top w:val="nil"/>
              <w:left w:val="nil"/>
              <w:bottom w:val="nil"/>
              <w:right w:val="nil"/>
            </w:tcBorders>
            <w:shd w:val="clear" w:color="auto" w:fill="auto"/>
            <w:noWrap/>
            <w:vAlign w:val="bottom"/>
            <w:hideMark/>
          </w:tcPr>
          <w:p w14:paraId="38623C00" w14:textId="77777777" w:rsidR="00B10850" w:rsidRPr="00B10850" w:rsidRDefault="00B10850" w:rsidP="00B10850">
            <w:pPr>
              <w:spacing w:after="0"/>
              <w:rPr>
                <w:rFonts w:eastAsia="Times New Roman"/>
                <w:lang w:val="en-US"/>
              </w:rPr>
            </w:pPr>
          </w:p>
        </w:tc>
        <w:tc>
          <w:tcPr>
            <w:tcW w:w="2575" w:type="pct"/>
            <w:gridSpan w:val="5"/>
            <w:tcBorders>
              <w:top w:val="single" w:sz="4" w:space="0" w:color="auto"/>
              <w:left w:val="single" w:sz="4" w:space="0" w:color="auto"/>
              <w:bottom w:val="single" w:sz="4" w:space="0" w:color="auto"/>
              <w:right w:val="single" w:sz="4" w:space="0" w:color="auto"/>
            </w:tcBorders>
            <w:shd w:val="clear" w:color="000000" w:fill="FFE699"/>
            <w:vAlign w:val="center"/>
            <w:hideMark/>
          </w:tcPr>
          <w:p w14:paraId="2BA4A9A9" w14:textId="77777777" w:rsidR="00B10850" w:rsidRPr="00B10850" w:rsidRDefault="00B10850" w:rsidP="00B10850">
            <w:pPr>
              <w:spacing w:after="0"/>
              <w:jc w:val="center"/>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Spherical coverage (@40.8 GHz) (1.96σ - confidence interval of 95 %) [dB]</w:t>
            </w:r>
          </w:p>
        </w:tc>
        <w:tc>
          <w:tcPr>
            <w:tcW w:w="1405" w:type="pct"/>
            <w:gridSpan w:val="2"/>
            <w:tcBorders>
              <w:top w:val="single" w:sz="4" w:space="0" w:color="auto"/>
              <w:left w:val="nil"/>
              <w:bottom w:val="single" w:sz="4" w:space="0" w:color="auto"/>
              <w:right w:val="single" w:sz="4" w:space="0" w:color="000000"/>
            </w:tcBorders>
            <w:shd w:val="clear" w:color="000000" w:fill="FFE699"/>
            <w:vAlign w:val="center"/>
            <w:hideMark/>
          </w:tcPr>
          <w:p w14:paraId="670D942E" w14:textId="77777777" w:rsidR="00B10850" w:rsidRPr="00B10850" w:rsidRDefault="00B10850" w:rsidP="00B10850">
            <w:pPr>
              <w:spacing w:after="0"/>
              <w:rPr>
                <w:rFonts w:ascii="Arial" w:eastAsia="Times New Roman" w:hAnsi="Arial" w:cs="Arial"/>
                <w:color w:val="000000"/>
                <w:sz w:val="18"/>
                <w:szCs w:val="18"/>
                <w:lang w:val="en-US"/>
              </w:rPr>
            </w:pPr>
            <w:r w:rsidRPr="00B10850">
              <w:rPr>
                <w:rFonts w:ascii="Arial" w:eastAsia="Times New Roman" w:hAnsi="Arial" w:cs="Arial"/>
                <w:color w:val="000000"/>
                <w:sz w:val="18"/>
                <w:szCs w:val="18"/>
                <w:lang w:val="en-US"/>
              </w:rPr>
              <w:t>4.50</w:t>
            </w:r>
          </w:p>
        </w:tc>
      </w:tr>
    </w:tbl>
    <w:p w14:paraId="7763C31B" w14:textId="77777777" w:rsidR="00E0531B" w:rsidRDefault="00E0531B" w:rsidP="00B10850"/>
    <w:p w14:paraId="0660DE63" w14:textId="4940DD2B" w:rsidR="00B10850" w:rsidRDefault="00E0531B" w:rsidP="00B10850">
      <w:r>
        <w:t xml:space="preserve">The potential improvements in Total Expanded MUs for MOP Test Cases are tabulated in </w:t>
      </w:r>
      <w:r>
        <w:fldChar w:fldCharType="begin"/>
      </w:r>
      <w:r>
        <w:instrText xml:space="preserve"> REF _Ref883898 \h </w:instrText>
      </w:r>
      <w:r>
        <w:fldChar w:fldCharType="separate"/>
      </w:r>
      <w:r>
        <w:t xml:space="preserve">Table </w:t>
      </w:r>
      <w:r>
        <w:rPr>
          <w:noProof/>
        </w:rPr>
        <w:t>3</w:t>
      </w:r>
      <w:r>
        <w:fldChar w:fldCharType="end"/>
      </w:r>
      <w:r>
        <w:t>.</w:t>
      </w:r>
    </w:p>
    <w:p w14:paraId="6806A12E" w14:textId="075E0769" w:rsidR="00226B7B" w:rsidRDefault="00226B7B" w:rsidP="00226B7B">
      <w:pPr>
        <w:pStyle w:val="Caption"/>
        <w:jc w:val="center"/>
      </w:pPr>
      <w:bookmarkStart w:id="4" w:name="_Ref883898"/>
      <w:r>
        <w:t xml:space="preserve">Table </w:t>
      </w:r>
      <w:r>
        <w:fldChar w:fldCharType="begin"/>
      </w:r>
      <w:r>
        <w:instrText xml:space="preserve"> SEQ Table \* ARABIC </w:instrText>
      </w:r>
      <w:r>
        <w:fldChar w:fldCharType="separate"/>
      </w:r>
      <w:r>
        <w:rPr>
          <w:noProof/>
        </w:rPr>
        <w:t>3</w:t>
      </w:r>
      <w:r>
        <w:fldChar w:fldCharType="end"/>
      </w:r>
      <w:bookmarkEnd w:id="4"/>
      <w:r>
        <w:t>: Potential Improvements in Total Expanded MU for MOP Test Cases</w:t>
      </w:r>
    </w:p>
    <w:tbl>
      <w:tblPr>
        <w:tblW w:w="8160" w:type="dxa"/>
        <w:jc w:val="center"/>
        <w:tblLook w:val="04A0" w:firstRow="1" w:lastRow="0" w:firstColumn="1" w:lastColumn="0" w:noHBand="0" w:noVBand="1"/>
      </w:tblPr>
      <w:tblGrid>
        <w:gridCol w:w="7200"/>
        <w:gridCol w:w="960"/>
      </w:tblGrid>
      <w:tr w:rsidR="00E0531B" w:rsidRPr="00E0531B" w14:paraId="04BF105E" w14:textId="77777777" w:rsidTr="00E0531B">
        <w:trPr>
          <w:trHeight w:val="300"/>
          <w:jc w:val="center"/>
        </w:trPr>
        <w:tc>
          <w:tcPr>
            <w:tcW w:w="7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F5FDD" w14:textId="77777777" w:rsidR="00E0531B" w:rsidRPr="00E0531B" w:rsidRDefault="00E0531B" w:rsidP="00E0531B">
            <w:pPr>
              <w:spacing w:after="0"/>
              <w:jc w:val="center"/>
              <w:rPr>
                <w:rFonts w:ascii="Arial" w:eastAsia="Times New Roman" w:hAnsi="Arial" w:cs="Arial"/>
                <w:b/>
                <w:bCs/>
                <w:color w:val="000000"/>
                <w:sz w:val="18"/>
                <w:szCs w:val="18"/>
                <w:lang w:val="en-US"/>
              </w:rPr>
            </w:pPr>
            <w:r w:rsidRPr="00E0531B">
              <w:rPr>
                <w:rFonts w:ascii="Arial" w:eastAsia="Times New Roman" w:hAnsi="Arial" w:cs="Arial"/>
                <w:b/>
                <w:bCs/>
                <w:color w:val="000000"/>
                <w:sz w:val="18"/>
                <w:szCs w:val="18"/>
                <w:lang w:val="en-US"/>
              </w:rPr>
              <w:t>Potential Total Expanded Measurement Uncertainty Improvements [dB]</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79D9DE4" w14:textId="77777777" w:rsidR="00E0531B" w:rsidRPr="00E0531B" w:rsidRDefault="00E0531B" w:rsidP="00E0531B">
            <w:pPr>
              <w:spacing w:after="0"/>
              <w:jc w:val="center"/>
              <w:rPr>
                <w:rFonts w:ascii="Arial" w:eastAsia="Times New Roman" w:hAnsi="Arial" w:cs="Arial"/>
                <w:b/>
                <w:bCs/>
                <w:color w:val="000000"/>
                <w:sz w:val="18"/>
                <w:szCs w:val="18"/>
                <w:lang w:val="en-US"/>
              </w:rPr>
            </w:pPr>
            <w:r w:rsidRPr="00E0531B">
              <w:rPr>
                <w:rFonts w:ascii="Arial" w:eastAsia="Times New Roman" w:hAnsi="Arial" w:cs="Arial"/>
                <w:b/>
                <w:bCs/>
                <w:color w:val="000000"/>
                <w:sz w:val="18"/>
                <w:szCs w:val="18"/>
                <w:lang w:val="en-US"/>
              </w:rPr>
              <w:t xml:space="preserve"> </w:t>
            </w:r>
          </w:p>
        </w:tc>
      </w:tr>
      <w:tr w:rsidR="00E0531B" w:rsidRPr="00E0531B" w14:paraId="6F425F3D" w14:textId="77777777" w:rsidTr="00E0531B">
        <w:trPr>
          <w:trHeight w:val="300"/>
          <w:jc w:val="center"/>
        </w:trPr>
        <w:tc>
          <w:tcPr>
            <w:tcW w:w="7200" w:type="dxa"/>
            <w:tcBorders>
              <w:top w:val="single" w:sz="4" w:space="0" w:color="auto"/>
              <w:left w:val="single" w:sz="4" w:space="0" w:color="auto"/>
              <w:bottom w:val="single" w:sz="4" w:space="0" w:color="auto"/>
              <w:right w:val="single" w:sz="4" w:space="0" w:color="auto"/>
            </w:tcBorders>
            <w:shd w:val="clear" w:color="000000" w:fill="A9D08E"/>
            <w:vAlign w:val="center"/>
            <w:hideMark/>
          </w:tcPr>
          <w:p w14:paraId="30E3A623" w14:textId="77777777" w:rsidR="00E0531B" w:rsidRPr="00E0531B" w:rsidRDefault="00E0531B" w:rsidP="00E0531B">
            <w:pPr>
              <w:spacing w:after="0"/>
              <w:jc w:val="center"/>
              <w:rPr>
                <w:rFonts w:ascii="Arial" w:eastAsia="Times New Roman" w:hAnsi="Arial" w:cs="Arial"/>
                <w:color w:val="000000"/>
                <w:sz w:val="18"/>
                <w:szCs w:val="18"/>
                <w:lang w:val="en-US"/>
              </w:rPr>
            </w:pPr>
            <w:r w:rsidRPr="00E0531B">
              <w:rPr>
                <w:rFonts w:ascii="Arial" w:eastAsia="Times New Roman" w:hAnsi="Arial" w:cs="Arial"/>
                <w:color w:val="000000"/>
                <w:sz w:val="18"/>
                <w:szCs w:val="18"/>
                <w:lang w:val="en-US"/>
              </w:rPr>
              <w:t>EIRP Expanded uncertainty (@23.45 GHz) (1.96σ - confidence interval of 95 %) [dB]</w:t>
            </w:r>
          </w:p>
        </w:tc>
        <w:tc>
          <w:tcPr>
            <w:tcW w:w="960" w:type="dxa"/>
            <w:tcBorders>
              <w:top w:val="nil"/>
              <w:left w:val="nil"/>
              <w:bottom w:val="single" w:sz="4" w:space="0" w:color="auto"/>
              <w:right w:val="single" w:sz="4" w:space="0" w:color="auto"/>
            </w:tcBorders>
            <w:shd w:val="clear" w:color="000000" w:fill="A9D08E"/>
            <w:vAlign w:val="center"/>
            <w:hideMark/>
          </w:tcPr>
          <w:p w14:paraId="28696B34" w14:textId="77777777" w:rsidR="00E0531B" w:rsidRPr="00E0531B" w:rsidRDefault="00E0531B" w:rsidP="00E0531B">
            <w:pPr>
              <w:spacing w:after="0"/>
              <w:jc w:val="center"/>
              <w:rPr>
                <w:rFonts w:ascii="Arial" w:eastAsia="Times New Roman" w:hAnsi="Arial" w:cs="Arial"/>
                <w:color w:val="000000"/>
                <w:sz w:val="18"/>
                <w:szCs w:val="18"/>
                <w:lang w:val="en-US"/>
              </w:rPr>
            </w:pPr>
            <w:r w:rsidRPr="00E0531B">
              <w:rPr>
                <w:rFonts w:ascii="Arial" w:eastAsia="Times New Roman" w:hAnsi="Arial" w:cs="Arial"/>
                <w:color w:val="000000"/>
                <w:sz w:val="18"/>
                <w:szCs w:val="18"/>
                <w:lang w:val="en-US"/>
              </w:rPr>
              <w:t>0.41</w:t>
            </w:r>
          </w:p>
        </w:tc>
      </w:tr>
      <w:tr w:rsidR="00E0531B" w:rsidRPr="00E0531B" w14:paraId="0A5B3361" w14:textId="77777777" w:rsidTr="00E0531B">
        <w:trPr>
          <w:trHeight w:val="300"/>
          <w:jc w:val="center"/>
        </w:trPr>
        <w:tc>
          <w:tcPr>
            <w:tcW w:w="7200" w:type="dxa"/>
            <w:tcBorders>
              <w:top w:val="single" w:sz="4" w:space="0" w:color="auto"/>
              <w:left w:val="single" w:sz="4" w:space="0" w:color="auto"/>
              <w:bottom w:val="single" w:sz="4" w:space="0" w:color="auto"/>
              <w:right w:val="single" w:sz="4" w:space="0" w:color="auto"/>
            </w:tcBorders>
            <w:shd w:val="clear" w:color="000000" w:fill="A9D08E"/>
            <w:vAlign w:val="center"/>
            <w:hideMark/>
          </w:tcPr>
          <w:p w14:paraId="604C8D96" w14:textId="77777777" w:rsidR="00E0531B" w:rsidRPr="00E0531B" w:rsidRDefault="00E0531B" w:rsidP="00E0531B">
            <w:pPr>
              <w:spacing w:after="0"/>
              <w:jc w:val="center"/>
              <w:rPr>
                <w:rFonts w:ascii="Arial" w:eastAsia="Times New Roman" w:hAnsi="Arial" w:cs="Arial"/>
                <w:color w:val="000000"/>
                <w:sz w:val="18"/>
                <w:szCs w:val="18"/>
                <w:lang w:val="en-US"/>
              </w:rPr>
            </w:pPr>
            <w:r w:rsidRPr="00E0531B">
              <w:rPr>
                <w:rFonts w:ascii="Arial" w:eastAsia="Times New Roman" w:hAnsi="Arial" w:cs="Arial"/>
                <w:color w:val="000000"/>
                <w:sz w:val="18"/>
                <w:szCs w:val="18"/>
                <w:lang w:val="en-US"/>
              </w:rPr>
              <w:t>EIRP Expanded uncertainty (@32.125 GHz) (1.96σ - confidence interval of 95 %) [dB]</w:t>
            </w:r>
          </w:p>
        </w:tc>
        <w:tc>
          <w:tcPr>
            <w:tcW w:w="960" w:type="dxa"/>
            <w:tcBorders>
              <w:top w:val="nil"/>
              <w:left w:val="nil"/>
              <w:bottom w:val="single" w:sz="4" w:space="0" w:color="auto"/>
              <w:right w:val="single" w:sz="4" w:space="0" w:color="auto"/>
            </w:tcBorders>
            <w:shd w:val="clear" w:color="000000" w:fill="A9D08E"/>
            <w:vAlign w:val="center"/>
            <w:hideMark/>
          </w:tcPr>
          <w:p w14:paraId="73E09904" w14:textId="77777777" w:rsidR="00E0531B" w:rsidRPr="00E0531B" w:rsidRDefault="00E0531B" w:rsidP="00E0531B">
            <w:pPr>
              <w:spacing w:after="0"/>
              <w:jc w:val="center"/>
              <w:rPr>
                <w:rFonts w:ascii="Arial" w:eastAsia="Times New Roman" w:hAnsi="Arial" w:cs="Arial"/>
                <w:color w:val="000000"/>
                <w:sz w:val="18"/>
                <w:szCs w:val="18"/>
                <w:lang w:val="en-US"/>
              </w:rPr>
            </w:pPr>
            <w:r w:rsidRPr="00E0531B">
              <w:rPr>
                <w:rFonts w:ascii="Arial" w:eastAsia="Times New Roman" w:hAnsi="Arial" w:cs="Arial"/>
                <w:color w:val="000000"/>
                <w:sz w:val="18"/>
                <w:szCs w:val="18"/>
                <w:lang w:val="en-US"/>
              </w:rPr>
              <w:t>0.41</w:t>
            </w:r>
          </w:p>
        </w:tc>
      </w:tr>
      <w:tr w:rsidR="00E0531B" w:rsidRPr="00E0531B" w14:paraId="4734F570" w14:textId="77777777" w:rsidTr="00E0531B">
        <w:trPr>
          <w:trHeight w:val="300"/>
          <w:jc w:val="center"/>
        </w:trPr>
        <w:tc>
          <w:tcPr>
            <w:tcW w:w="7200" w:type="dxa"/>
            <w:tcBorders>
              <w:top w:val="single" w:sz="4" w:space="0" w:color="auto"/>
              <w:left w:val="single" w:sz="4" w:space="0" w:color="auto"/>
              <w:bottom w:val="single" w:sz="4" w:space="0" w:color="auto"/>
              <w:right w:val="single" w:sz="4" w:space="0" w:color="auto"/>
            </w:tcBorders>
            <w:shd w:val="clear" w:color="000000" w:fill="A9D08E"/>
            <w:vAlign w:val="center"/>
            <w:hideMark/>
          </w:tcPr>
          <w:p w14:paraId="67CECCB4" w14:textId="77777777" w:rsidR="00E0531B" w:rsidRPr="00E0531B" w:rsidRDefault="00E0531B" w:rsidP="00E0531B">
            <w:pPr>
              <w:spacing w:after="0"/>
              <w:jc w:val="center"/>
              <w:rPr>
                <w:rFonts w:ascii="Arial" w:eastAsia="Times New Roman" w:hAnsi="Arial" w:cs="Arial"/>
                <w:color w:val="000000"/>
                <w:sz w:val="18"/>
                <w:szCs w:val="18"/>
                <w:lang w:val="en-US"/>
              </w:rPr>
            </w:pPr>
            <w:r w:rsidRPr="00E0531B">
              <w:rPr>
                <w:rFonts w:ascii="Arial" w:eastAsia="Times New Roman" w:hAnsi="Arial" w:cs="Arial"/>
                <w:color w:val="000000"/>
                <w:sz w:val="18"/>
                <w:szCs w:val="18"/>
                <w:lang w:val="en-US"/>
              </w:rPr>
              <w:t>EIRP Expanded uncertainty (@40.8 GHz) (1.96σ - confidence interval of 95 %) [dB]</w:t>
            </w:r>
          </w:p>
        </w:tc>
        <w:tc>
          <w:tcPr>
            <w:tcW w:w="960" w:type="dxa"/>
            <w:tcBorders>
              <w:top w:val="nil"/>
              <w:left w:val="nil"/>
              <w:bottom w:val="single" w:sz="4" w:space="0" w:color="auto"/>
              <w:right w:val="single" w:sz="4" w:space="0" w:color="auto"/>
            </w:tcBorders>
            <w:shd w:val="clear" w:color="000000" w:fill="A9D08E"/>
            <w:vAlign w:val="center"/>
            <w:hideMark/>
          </w:tcPr>
          <w:p w14:paraId="039005A3" w14:textId="77777777" w:rsidR="00E0531B" w:rsidRPr="00E0531B" w:rsidRDefault="00E0531B" w:rsidP="00E0531B">
            <w:pPr>
              <w:spacing w:after="0"/>
              <w:jc w:val="center"/>
              <w:rPr>
                <w:rFonts w:ascii="Arial" w:eastAsia="Times New Roman" w:hAnsi="Arial" w:cs="Arial"/>
                <w:color w:val="000000"/>
                <w:sz w:val="18"/>
                <w:szCs w:val="18"/>
                <w:lang w:val="en-US"/>
              </w:rPr>
            </w:pPr>
            <w:r w:rsidRPr="00E0531B">
              <w:rPr>
                <w:rFonts w:ascii="Arial" w:eastAsia="Times New Roman" w:hAnsi="Arial" w:cs="Arial"/>
                <w:color w:val="000000"/>
                <w:sz w:val="18"/>
                <w:szCs w:val="18"/>
                <w:lang w:val="en-US"/>
              </w:rPr>
              <w:t>0.41</w:t>
            </w:r>
          </w:p>
        </w:tc>
      </w:tr>
      <w:tr w:rsidR="00E0531B" w:rsidRPr="00E0531B" w14:paraId="3CD2E632" w14:textId="77777777" w:rsidTr="00E0531B">
        <w:trPr>
          <w:trHeight w:val="300"/>
          <w:jc w:val="center"/>
        </w:trPr>
        <w:tc>
          <w:tcPr>
            <w:tcW w:w="720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55B89E81" w14:textId="77777777" w:rsidR="00E0531B" w:rsidRPr="00E0531B" w:rsidRDefault="00E0531B" w:rsidP="00E0531B">
            <w:pPr>
              <w:spacing w:after="0"/>
              <w:jc w:val="center"/>
              <w:rPr>
                <w:rFonts w:ascii="Arial" w:eastAsia="Times New Roman" w:hAnsi="Arial" w:cs="Arial"/>
                <w:color w:val="000000"/>
                <w:sz w:val="18"/>
                <w:szCs w:val="18"/>
                <w:lang w:val="en-US"/>
              </w:rPr>
            </w:pPr>
            <w:r w:rsidRPr="00E0531B">
              <w:rPr>
                <w:rFonts w:ascii="Arial" w:eastAsia="Times New Roman" w:hAnsi="Arial" w:cs="Arial"/>
                <w:color w:val="000000"/>
                <w:sz w:val="18"/>
                <w:szCs w:val="18"/>
                <w:lang w:val="en-US"/>
              </w:rPr>
              <w:t>TRP Expanded uncertainty (@23.45 GHz) (1.96σ - confidence interval of 95 %) [dB]</w:t>
            </w:r>
          </w:p>
        </w:tc>
        <w:tc>
          <w:tcPr>
            <w:tcW w:w="960" w:type="dxa"/>
            <w:tcBorders>
              <w:top w:val="nil"/>
              <w:left w:val="nil"/>
              <w:bottom w:val="single" w:sz="4" w:space="0" w:color="auto"/>
              <w:right w:val="single" w:sz="4" w:space="0" w:color="auto"/>
            </w:tcBorders>
            <w:shd w:val="clear" w:color="000000" w:fill="D9E1F2"/>
            <w:vAlign w:val="center"/>
            <w:hideMark/>
          </w:tcPr>
          <w:p w14:paraId="26A5AC62" w14:textId="77777777" w:rsidR="00E0531B" w:rsidRPr="00E0531B" w:rsidRDefault="00E0531B" w:rsidP="00E0531B">
            <w:pPr>
              <w:spacing w:after="0"/>
              <w:jc w:val="center"/>
              <w:rPr>
                <w:rFonts w:ascii="Arial" w:eastAsia="Times New Roman" w:hAnsi="Arial" w:cs="Arial"/>
                <w:color w:val="000000"/>
                <w:sz w:val="18"/>
                <w:szCs w:val="18"/>
                <w:lang w:val="en-US"/>
              </w:rPr>
            </w:pPr>
            <w:r w:rsidRPr="00E0531B">
              <w:rPr>
                <w:rFonts w:ascii="Arial" w:eastAsia="Times New Roman" w:hAnsi="Arial" w:cs="Arial"/>
                <w:color w:val="000000"/>
                <w:sz w:val="18"/>
                <w:szCs w:val="18"/>
                <w:lang w:val="en-US"/>
              </w:rPr>
              <w:t>0.04</w:t>
            </w:r>
          </w:p>
        </w:tc>
      </w:tr>
      <w:tr w:rsidR="00E0531B" w:rsidRPr="00E0531B" w14:paraId="4B60FA41" w14:textId="77777777" w:rsidTr="00E0531B">
        <w:trPr>
          <w:trHeight w:val="300"/>
          <w:jc w:val="center"/>
        </w:trPr>
        <w:tc>
          <w:tcPr>
            <w:tcW w:w="720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01D5E7A8" w14:textId="77777777" w:rsidR="00E0531B" w:rsidRPr="00E0531B" w:rsidRDefault="00E0531B" w:rsidP="00E0531B">
            <w:pPr>
              <w:spacing w:after="0"/>
              <w:jc w:val="center"/>
              <w:rPr>
                <w:rFonts w:ascii="Arial" w:eastAsia="Times New Roman" w:hAnsi="Arial" w:cs="Arial"/>
                <w:color w:val="000000"/>
                <w:sz w:val="18"/>
                <w:szCs w:val="18"/>
                <w:lang w:val="en-US"/>
              </w:rPr>
            </w:pPr>
            <w:r w:rsidRPr="00E0531B">
              <w:rPr>
                <w:rFonts w:ascii="Arial" w:eastAsia="Times New Roman" w:hAnsi="Arial" w:cs="Arial"/>
                <w:color w:val="000000"/>
                <w:sz w:val="18"/>
                <w:szCs w:val="18"/>
                <w:lang w:val="en-US"/>
              </w:rPr>
              <w:t>TRP Expanded uncertainty (@32.125 GHz) (1.96σ - confidence interval of 95 %) [dB]</w:t>
            </w:r>
          </w:p>
        </w:tc>
        <w:tc>
          <w:tcPr>
            <w:tcW w:w="960" w:type="dxa"/>
            <w:tcBorders>
              <w:top w:val="nil"/>
              <w:left w:val="nil"/>
              <w:bottom w:val="single" w:sz="4" w:space="0" w:color="auto"/>
              <w:right w:val="single" w:sz="4" w:space="0" w:color="auto"/>
            </w:tcBorders>
            <w:shd w:val="clear" w:color="000000" w:fill="D9E1F2"/>
            <w:vAlign w:val="center"/>
            <w:hideMark/>
          </w:tcPr>
          <w:p w14:paraId="0624C332" w14:textId="77777777" w:rsidR="00E0531B" w:rsidRPr="00E0531B" w:rsidRDefault="00E0531B" w:rsidP="00E0531B">
            <w:pPr>
              <w:spacing w:after="0"/>
              <w:jc w:val="center"/>
              <w:rPr>
                <w:rFonts w:ascii="Arial" w:eastAsia="Times New Roman" w:hAnsi="Arial" w:cs="Arial"/>
                <w:color w:val="000000"/>
                <w:sz w:val="18"/>
                <w:szCs w:val="18"/>
                <w:lang w:val="en-US"/>
              </w:rPr>
            </w:pPr>
            <w:r w:rsidRPr="00E0531B">
              <w:rPr>
                <w:rFonts w:ascii="Arial" w:eastAsia="Times New Roman" w:hAnsi="Arial" w:cs="Arial"/>
                <w:color w:val="000000"/>
                <w:sz w:val="18"/>
                <w:szCs w:val="18"/>
                <w:lang w:val="en-US"/>
              </w:rPr>
              <w:t>0.04</w:t>
            </w:r>
          </w:p>
        </w:tc>
      </w:tr>
      <w:tr w:rsidR="00E0531B" w:rsidRPr="00E0531B" w14:paraId="24697B1F" w14:textId="77777777" w:rsidTr="00E0531B">
        <w:trPr>
          <w:trHeight w:val="300"/>
          <w:jc w:val="center"/>
        </w:trPr>
        <w:tc>
          <w:tcPr>
            <w:tcW w:w="720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626D7D13" w14:textId="77777777" w:rsidR="00E0531B" w:rsidRPr="00E0531B" w:rsidRDefault="00E0531B" w:rsidP="00E0531B">
            <w:pPr>
              <w:spacing w:after="0"/>
              <w:jc w:val="center"/>
              <w:rPr>
                <w:rFonts w:ascii="Arial" w:eastAsia="Times New Roman" w:hAnsi="Arial" w:cs="Arial"/>
                <w:color w:val="000000"/>
                <w:sz w:val="18"/>
                <w:szCs w:val="18"/>
                <w:lang w:val="en-US"/>
              </w:rPr>
            </w:pPr>
            <w:r w:rsidRPr="00E0531B">
              <w:rPr>
                <w:rFonts w:ascii="Arial" w:eastAsia="Times New Roman" w:hAnsi="Arial" w:cs="Arial"/>
                <w:color w:val="000000"/>
                <w:sz w:val="18"/>
                <w:szCs w:val="18"/>
                <w:lang w:val="en-US"/>
              </w:rPr>
              <w:t>TRP Expanded uncertainty (@40.8 GHz) (1.96σ - confidence interval of 95 %) [dB]</w:t>
            </w:r>
          </w:p>
        </w:tc>
        <w:tc>
          <w:tcPr>
            <w:tcW w:w="960" w:type="dxa"/>
            <w:tcBorders>
              <w:top w:val="nil"/>
              <w:left w:val="nil"/>
              <w:bottom w:val="single" w:sz="4" w:space="0" w:color="auto"/>
              <w:right w:val="single" w:sz="4" w:space="0" w:color="auto"/>
            </w:tcBorders>
            <w:shd w:val="clear" w:color="000000" w:fill="D9E1F2"/>
            <w:vAlign w:val="center"/>
            <w:hideMark/>
          </w:tcPr>
          <w:p w14:paraId="1D641AEB" w14:textId="77777777" w:rsidR="00E0531B" w:rsidRPr="00E0531B" w:rsidRDefault="00E0531B" w:rsidP="00E0531B">
            <w:pPr>
              <w:spacing w:after="0"/>
              <w:jc w:val="center"/>
              <w:rPr>
                <w:rFonts w:ascii="Arial" w:eastAsia="Times New Roman" w:hAnsi="Arial" w:cs="Arial"/>
                <w:color w:val="000000"/>
                <w:sz w:val="18"/>
                <w:szCs w:val="18"/>
                <w:lang w:val="en-US"/>
              </w:rPr>
            </w:pPr>
            <w:r w:rsidRPr="00E0531B">
              <w:rPr>
                <w:rFonts w:ascii="Arial" w:eastAsia="Times New Roman" w:hAnsi="Arial" w:cs="Arial"/>
                <w:color w:val="000000"/>
                <w:sz w:val="18"/>
                <w:szCs w:val="18"/>
                <w:lang w:val="en-US"/>
              </w:rPr>
              <w:t>0.04</w:t>
            </w:r>
          </w:p>
        </w:tc>
      </w:tr>
      <w:tr w:rsidR="00E0531B" w:rsidRPr="00E0531B" w14:paraId="440F25D5" w14:textId="77777777" w:rsidTr="00E0531B">
        <w:trPr>
          <w:trHeight w:val="300"/>
          <w:jc w:val="center"/>
        </w:trPr>
        <w:tc>
          <w:tcPr>
            <w:tcW w:w="7200" w:type="dxa"/>
            <w:tcBorders>
              <w:top w:val="single" w:sz="4" w:space="0" w:color="auto"/>
              <w:left w:val="single" w:sz="4" w:space="0" w:color="auto"/>
              <w:bottom w:val="single" w:sz="4" w:space="0" w:color="auto"/>
              <w:right w:val="single" w:sz="4" w:space="0" w:color="auto"/>
            </w:tcBorders>
            <w:shd w:val="clear" w:color="000000" w:fill="FFE699"/>
            <w:vAlign w:val="center"/>
            <w:hideMark/>
          </w:tcPr>
          <w:p w14:paraId="7DA50E41" w14:textId="77777777" w:rsidR="00E0531B" w:rsidRPr="00E0531B" w:rsidRDefault="00E0531B" w:rsidP="00E0531B">
            <w:pPr>
              <w:spacing w:after="0"/>
              <w:jc w:val="center"/>
              <w:rPr>
                <w:rFonts w:ascii="Arial" w:eastAsia="Times New Roman" w:hAnsi="Arial" w:cs="Arial"/>
                <w:color w:val="000000"/>
                <w:sz w:val="18"/>
                <w:szCs w:val="18"/>
                <w:lang w:val="en-US"/>
              </w:rPr>
            </w:pPr>
            <w:r w:rsidRPr="00E0531B">
              <w:rPr>
                <w:rFonts w:ascii="Arial" w:eastAsia="Times New Roman" w:hAnsi="Arial" w:cs="Arial"/>
                <w:color w:val="000000"/>
                <w:sz w:val="18"/>
                <w:szCs w:val="18"/>
                <w:lang w:val="en-US"/>
              </w:rPr>
              <w:t>Spherical coverage (@23.45 GHz) (1.96σ - confidence interval of 95 %) [dB]</w:t>
            </w:r>
          </w:p>
        </w:tc>
        <w:tc>
          <w:tcPr>
            <w:tcW w:w="960" w:type="dxa"/>
            <w:tcBorders>
              <w:top w:val="nil"/>
              <w:left w:val="nil"/>
              <w:bottom w:val="single" w:sz="4" w:space="0" w:color="auto"/>
              <w:right w:val="single" w:sz="4" w:space="0" w:color="auto"/>
            </w:tcBorders>
            <w:shd w:val="clear" w:color="000000" w:fill="FFE699"/>
            <w:vAlign w:val="center"/>
            <w:hideMark/>
          </w:tcPr>
          <w:p w14:paraId="4020C415" w14:textId="77777777" w:rsidR="00E0531B" w:rsidRPr="00E0531B" w:rsidRDefault="00E0531B" w:rsidP="00E0531B">
            <w:pPr>
              <w:spacing w:after="0"/>
              <w:jc w:val="center"/>
              <w:rPr>
                <w:rFonts w:ascii="Arial" w:eastAsia="Times New Roman" w:hAnsi="Arial" w:cs="Arial"/>
                <w:color w:val="000000"/>
                <w:sz w:val="18"/>
                <w:szCs w:val="18"/>
                <w:lang w:val="en-US"/>
              </w:rPr>
            </w:pPr>
            <w:r w:rsidRPr="00E0531B">
              <w:rPr>
                <w:rFonts w:ascii="Arial" w:eastAsia="Times New Roman" w:hAnsi="Arial" w:cs="Arial"/>
                <w:color w:val="000000"/>
                <w:sz w:val="18"/>
                <w:szCs w:val="18"/>
                <w:lang w:val="en-US"/>
              </w:rPr>
              <w:t>0.02</w:t>
            </w:r>
          </w:p>
        </w:tc>
      </w:tr>
      <w:tr w:rsidR="00E0531B" w:rsidRPr="00E0531B" w14:paraId="3E55F80A" w14:textId="77777777" w:rsidTr="00E0531B">
        <w:trPr>
          <w:trHeight w:val="300"/>
          <w:jc w:val="center"/>
        </w:trPr>
        <w:tc>
          <w:tcPr>
            <w:tcW w:w="7200" w:type="dxa"/>
            <w:tcBorders>
              <w:top w:val="single" w:sz="4" w:space="0" w:color="auto"/>
              <w:left w:val="single" w:sz="4" w:space="0" w:color="auto"/>
              <w:bottom w:val="single" w:sz="4" w:space="0" w:color="auto"/>
              <w:right w:val="single" w:sz="4" w:space="0" w:color="000000"/>
            </w:tcBorders>
            <w:shd w:val="clear" w:color="000000" w:fill="FFE699"/>
            <w:vAlign w:val="center"/>
            <w:hideMark/>
          </w:tcPr>
          <w:p w14:paraId="142B2BCE" w14:textId="77777777" w:rsidR="00E0531B" w:rsidRPr="00E0531B" w:rsidRDefault="00E0531B" w:rsidP="00E0531B">
            <w:pPr>
              <w:spacing w:after="0"/>
              <w:jc w:val="center"/>
              <w:rPr>
                <w:rFonts w:ascii="Arial" w:eastAsia="Times New Roman" w:hAnsi="Arial" w:cs="Arial"/>
                <w:color w:val="000000"/>
                <w:sz w:val="18"/>
                <w:szCs w:val="18"/>
                <w:lang w:val="en-US"/>
              </w:rPr>
            </w:pPr>
            <w:r w:rsidRPr="00E0531B">
              <w:rPr>
                <w:rFonts w:ascii="Arial" w:eastAsia="Times New Roman" w:hAnsi="Arial" w:cs="Arial"/>
                <w:color w:val="000000"/>
                <w:sz w:val="18"/>
                <w:szCs w:val="18"/>
                <w:lang w:val="en-US"/>
              </w:rPr>
              <w:t>Spherical coverage (@32.125 GHz) (1.96σ - confidence interval of 95 %) [dB]</w:t>
            </w:r>
          </w:p>
        </w:tc>
        <w:tc>
          <w:tcPr>
            <w:tcW w:w="960" w:type="dxa"/>
            <w:tcBorders>
              <w:top w:val="nil"/>
              <w:left w:val="nil"/>
              <w:bottom w:val="single" w:sz="4" w:space="0" w:color="auto"/>
              <w:right w:val="single" w:sz="4" w:space="0" w:color="auto"/>
            </w:tcBorders>
            <w:shd w:val="clear" w:color="000000" w:fill="FFE699"/>
            <w:vAlign w:val="center"/>
            <w:hideMark/>
          </w:tcPr>
          <w:p w14:paraId="573C45FE" w14:textId="77777777" w:rsidR="00E0531B" w:rsidRPr="00E0531B" w:rsidRDefault="00E0531B" w:rsidP="00E0531B">
            <w:pPr>
              <w:spacing w:after="0"/>
              <w:jc w:val="center"/>
              <w:rPr>
                <w:rFonts w:ascii="Arial" w:eastAsia="Times New Roman" w:hAnsi="Arial" w:cs="Arial"/>
                <w:color w:val="000000"/>
                <w:sz w:val="18"/>
                <w:szCs w:val="18"/>
                <w:lang w:val="en-US"/>
              </w:rPr>
            </w:pPr>
            <w:r w:rsidRPr="00E0531B">
              <w:rPr>
                <w:rFonts w:ascii="Arial" w:eastAsia="Times New Roman" w:hAnsi="Arial" w:cs="Arial"/>
                <w:color w:val="000000"/>
                <w:sz w:val="18"/>
                <w:szCs w:val="18"/>
                <w:lang w:val="en-US"/>
              </w:rPr>
              <w:t>0.02</w:t>
            </w:r>
          </w:p>
        </w:tc>
      </w:tr>
      <w:tr w:rsidR="00E0531B" w:rsidRPr="00E0531B" w14:paraId="07B7F2DC" w14:textId="77777777" w:rsidTr="00E0531B">
        <w:trPr>
          <w:trHeight w:val="300"/>
          <w:jc w:val="center"/>
        </w:trPr>
        <w:tc>
          <w:tcPr>
            <w:tcW w:w="7200" w:type="dxa"/>
            <w:tcBorders>
              <w:top w:val="single" w:sz="4" w:space="0" w:color="auto"/>
              <w:left w:val="single" w:sz="4" w:space="0" w:color="auto"/>
              <w:bottom w:val="single" w:sz="4" w:space="0" w:color="auto"/>
              <w:right w:val="single" w:sz="4" w:space="0" w:color="auto"/>
            </w:tcBorders>
            <w:shd w:val="clear" w:color="000000" w:fill="FFE699"/>
            <w:vAlign w:val="center"/>
            <w:hideMark/>
          </w:tcPr>
          <w:p w14:paraId="03197E83" w14:textId="77777777" w:rsidR="00E0531B" w:rsidRPr="00E0531B" w:rsidRDefault="00E0531B" w:rsidP="00E0531B">
            <w:pPr>
              <w:spacing w:after="0"/>
              <w:jc w:val="center"/>
              <w:rPr>
                <w:rFonts w:ascii="Arial" w:eastAsia="Times New Roman" w:hAnsi="Arial" w:cs="Arial"/>
                <w:color w:val="000000"/>
                <w:sz w:val="18"/>
                <w:szCs w:val="18"/>
                <w:lang w:val="en-US"/>
              </w:rPr>
            </w:pPr>
            <w:r w:rsidRPr="00E0531B">
              <w:rPr>
                <w:rFonts w:ascii="Arial" w:eastAsia="Times New Roman" w:hAnsi="Arial" w:cs="Arial"/>
                <w:color w:val="000000"/>
                <w:sz w:val="18"/>
                <w:szCs w:val="18"/>
                <w:lang w:val="en-US"/>
              </w:rPr>
              <w:t>Spherical coverage (@40.8 GHz) (1.96σ - confidence interval of 95 %) [dB]</w:t>
            </w:r>
          </w:p>
        </w:tc>
        <w:tc>
          <w:tcPr>
            <w:tcW w:w="960" w:type="dxa"/>
            <w:tcBorders>
              <w:top w:val="nil"/>
              <w:left w:val="nil"/>
              <w:bottom w:val="single" w:sz="4" w:space="0" w:color="auto"/>
              <w:right w:val="single" w:sz="4" w:space="0" w:color="auto"/>
            </w:tcBorders>
            <w:shd w:val="clear" w:color="000000" w:fill="FFE699"/>
            <w:vAlign w:val="center"/>
            <w:hideMark/>
          </w:tcPr>
          <w:p w14:paraId="04172A21" w14:textId="77777777" w:rsidR="00E0531B" w:rsidRPr="00E0531B" w:rsidRDefault="00E0531B" w:rsidP="00E0531B">
            <w:pPr>
              <w:spacing w:after="0"/>
              <w:jc w:val="center"/>
              <w:rPr>
                <w:rFonts w:ascii="Arial" w:eastAsia="Times New Roman" w:hAnsi="Arial" w:cs="Arial"/>
                <w:color w:val="000000"/>
                <w:sz w:val="18"/>
                <w:szCs w:val="18"/>
                <w:lang w:val="en-US"/>
              </w:rPr>
            </w:pPr>
            <w:r w:rsidRPr="00E0531B">
              <w:rPr>
                <w:rFonts w:ascii="Arial" w:eastAsia="Times New Roman" w:hAnsi="Arial" w:cs="Arial"/>
                <w:color w:val="000000"/>
                <w:sz w:val="18"/>
                <w:szCs w:val="18"/>
                <w:lang w:val="en-US"/>
              </w:rPr>
              <w:t>0.02</w:t>
            </w:r>
          </w:p>
        </w:tc>
      </w:tr>
    </w:tbl>
    <w:p w14:paraId="3D4EF992" w14:textId="36EC953D" w:rsidR="00226B7B" w:rsidRDefault="00226B7B" w:rsidP="00226B7B"/>
    <w:p w14:paraId="2D262001" w14:textId="301A7A95" w:rsidR="00E0531B" w:rsidRDefault="00E0531B" w:rsidP="00E0531B">
      <w:pPr>
        <w:pStyle w:val="Caption"/>
      </w:pPr>
      <w:bookmarkStart w:id="5" w:name="_Ref884185"/>
      <w:r>
        <w:t xml:space="preserve">Observation </w:t>
      </w:r>
      <w:r>
        <w:fldChar w:fldCharType="begin"/>
      </w:r>
      <w:r>
        <w:instrText xml:space="preserve"> SEQ Observation \* ARABIC </w:instrText>
      </w:r>
      <w:r>
        <w:fldChar w:fldCharType="separate"/>
      </w:r>
      <w:r w:rsidR="000E6F8B">
        <w:rPr>
          <w:noProof/>
        </w:rPr>
        <w:t>1</w:t>
      </w:r>
      <w:r>
        <w:fldChar w:fldCharType="end"/>
      </w:r>
      <w:r>
        <w:t xml:space="preserve">: </w:t>
      </w:r>
      <w:r w:rsidR="000E6F8B">
        <w:t>Very small</w:t>
      </w:r>
      <w:r>
        <w:t xml:space="preserve"> improvement</w:t>
      </w:r>
      <w:r w:rsidR="000E6F8B">
        <w:t>s in the TRP and Spherical Coverage MOP test cases are observed</w:t>
      </w:r>
      <w:bookmarkEnd w:id="5"/>
    </w:p>
    <w:p w14:paraId="08118775" w14:textId="33FB97AE" w:rsidR="000E6F8B" w:rsidRPr="000E6F8B" w:rsidRDefault="000E6F8B" w:rsidP="000E6F8B">
      <w:pPr>
        <w:pStyle w:val="Caption"/>
      </w:pPr>
      <w:bookmarkStart w:id="6" w:name="_Ref884192"/>
      <w:r>
        <w:lastRenderedPageBreak/>
        <w:t xml:space="preserve">Observation </w:t>
      </w:r>
      <w:r>
        <w:fldChar w:fldCharType="begin"/>
      </w:r>
      <w:r>
        <w:instrText xml:space="preserve"> SEQ Observation \* ARABIC </w:instrText>
      </w:r>
      <w:r>
        <w:fldChar w:fldCharType="separate"/>
      </w:r>
      <w:r>
        <w:rPr>
          <w:noProof/>
        </w:rPr>
        <w:t>2</w:t>
      </w:r>
      <w:r>
        <w:fldChar w:fldCharType="end"/>
      </w:r>
      <w:r>
        <w:t xml:space="preserve">: Improvements of ~0.4dB in the EIRP </w:t>
      </w:r>
      <w:r w:rsidR="00F64FCA">
        <w:t>MOP test case</w:t>
      </w:r>
      <w:r>
        <w:t xml:space="preserve"> can be made but with a significant impact of test time for the beam peak search (5x increase in number of grid points)</w:t>
      </w:r>
      <w:bookmarkEnd w:id="6"/>
    </w:p>
    <w:p w14:paraId="6D5AF5FA" w14:textId="69914991" w:rsidR="008B0529" w:rsidRDefault="0053435C" w:rsidP="0053435C">
      <w:pPr>
        <w:pStyle w:val="Heading1"/>
        <w:ind w:left="567" w:hanging="567"/>
      </w:pPr>
      <w:r>
        <w:t>Conclusion</w:t>
      </w:r>
    </w:p>
    <w:p w14:paraId="6EEE3D71" w14:textId="686F7352" w:rsidR="000E6F8B" w:rsidRDefault="0053435C" w:rsidP="008B0529">
      <w:r>
        <w:t xml:space="preserve">The following </w:t>
      </w:r>
      <w:r w:rsidR="000E6F8B">
        <w:t>observations</w:t>
      </w:r>
      <w:r>
        <w:t xml:space="preserve"> were made in this contribution</w:t>
      </w:r>
    </w:p>
    <w:p w14:paraId="16A7F4F9" w14:textId="14A4F29E" w:rsidR="000E6F8B" w:rsidRPr="000E6F8B" w:rsidRDefault="000E6F8B" w:rsidP="008B0529">
      <w:pPr>
        <w:rPr>
          <w:b/>
        </w:rPr>
      </w:pPr>
      <w:r w:rsidRPr="000E6F8B">
        <w:rPr>
          <w:b/>
        </w:rPr>
        <w:fldChar w:fldCharType="begin"/>
      </w:r>
      <w:r w:rsidRPr="000E6F8B">
        <w:rPr>
          <w:b/>
        </w:rPr>
        <w:instrText xml:space="preserve"> REF _Ref884185 \h </w:instrText>
      </w:r>
      <w:r>
        <w:rPr>
          <w:b/>
        </w:rPr>
        <w:instrText xml:space="preserve"> \* MERGEFORMAT </w:instrText>
      </w:r>
      <w:r w:rsidRPr="000E6F8B">
        <w:rPr>
          <w:b/>
        </w:rPr>
      </w:r>
      <w:r w:rsidRPr="000E6F8B">
        <w:rPr>
          <w:b/>
        </w:rPr>
        <w:fldChar w:fldCharType="separate"/>
      </w:r>
      <w:r w:rsidRPr="000E6F8B">
        <w:rPr>
          <w:b/>
        </w:rPr>
        <w:t xml:space="preserve">Observation </w:t>
      </w:r>
      <w:r w:rsidRPr="000E6F8B">
        <w:rPr>
          <w:b/>
          <w:noProof/>
        </w:rPr>
        <w:t>1</w:t>
      </w:r>
      <w:r w:rsidRPr="000E6F8B">
        <w:rPr>
          <w:b/>
        </w:rPr>
        <w:t>: Very small improvements in the TRP and Spherical Coverage MOP test cases are observed</w:t>
      </w:r>
      <w:r w:rsidRPr="000E6F8B">
        <w:rPr>
          <w:b/>
        </w:rPr>
        <w:fldChar w:fldCharType="end"/>
      </w:r>
    </w:p>
    <w:p w14:paraId="44780311" w14:textId="78757B6A" w:rsidR="000E6F8B" w:rsidRPr="000E6F8B" w:rsidRDefault="000E6F8B" w:rsidP="008B0529">
      <w:pPr>
        <w:rPr>
          <w:b/>
        </w:rPr>
      </w:pPr>
      <w:r w:rsidRPr="000E6F8B">
        <w:rPr>
          <w:b/>
        </w:rPr>
        <w:fldChar w:fldCharType="begin"/>
      </w:r>
      <w:r w:rsidRPr="000E6F8B">
        <w:rPr>
          <w:b/>
        </w:rPr>
        <w:instrText xml:space="preserve"> REF _Ref884192 \h </w:instrText>
      </w:r>
      <w:r>
        <w:rPr>
          <w:b/>
        </w:rPr>
        <w:instrText xml:space="preserve"> \* MERGEFORMAT </w:instrText>
      </w:r>
      <w:r w:rsidRPr="000E6F8B">
        <w:rPr>
          <w:b/>
        </w:rPr>
      </w:r>
      <w:r w:rsidRPr="000E6F8B">
        <w:rPr>
          <w:b/>
        </w:rPr>
        <w:fldChar w:fldCharType="separate"/>
      </w:r>
      <w:r w:rsidR="00B211A8" w:rsidRPr="00B211A8">
        <w:rPr>
          <w:b/>
        </w:rPr>
        <w:t xml:space="preserve">Observation </w:t>
      </w:r>
      <w:r w:rsidR="00B211A8" w:rsidRPr="00B211A8">
        <w:rPr>
          <w:b/>
          <w:noProof/>
        </w:rPr>
        <w:t>2</w:t>
      </w:r>
      <w:r w:rsidR="00B211A8" w:rsidRPr="00B211A8">
        <w:rPr>
          <w:b/>
        </w:rPr>
        <w:t>: Improvements of ~0.4dB in the EIRP MOP test case can be made but with a significant impact of test time for the beam peak search (5x increase in number of grid points)</w:t>
      </w:r>
      <w:r w:rsidRPr="000E6F8B">
        <w:rPr>
          <w:b/>
        </w:rPr>
        <w:fldChar w:fldCharType="end"/>
      </w:r>
    </w:p>
    <w:p w14:paraId="446D1D23" w14:textId="77777777" w:rsidR="00DD1C07" w:rsidRDefault="00DD1C07" w:rsidP="00DD1C07">
      <w:pPr>
        <w:pStyle w:val="Heading1"/>
        <w:ind w:left="567" w:hanging="567"/>
      </w:pPr>
      <w:r>
        <w:t>References</w:t>
      </w:r>
    </w:p>
    <w:p w14:paraId="493133DD" w14:textId="327AB25C" w:rsidR="00AE5459" w:rsidRDefault="00AE5459" w:rsidP="00AE5459">
      <w:pPr>
        <w:numPr>
          <w:ilvl w:val="0"/>
          <w:numId w:val="5"/>
        </w:numPr>
        <w:tabs>
          <w:tab w:val="left" w:pos="426"/>
        </w:tabs>
        <w:overflowPunct w:val="0"/>
        <w:autoSpaceDE w:val="0"/>
        <w:autoSpaceDN w:val="0"/>
        <w:adjustRightInd w:val="0"/>
        <w:textAlignment w:val="baseline"/>
      </w:pPr>
      <w:bookmarkStart w:id="7" w:name="_Ref882702"/>
      <w:bookmarkStart w:id="8" w:name="_Ref882003"/>
      <w:bookmarkStart w:id="9" w:name="_Ref521398402"/>
      <w:bookmarkStart w:id="10" w:name="_Ref520225792"/>
      <w:bookmarkStart w:id="11" w:name="_Hlk528392332"/>
      <w:r w:rsidRPr="00AE5459">
        <w:t>R5-190614</w:t>
      </w:r>
      <w:r>
        <w:t xml:space="preserve">, </w:t>
      </w:r>
      <w:r w:rsidRPr="00AE5459">
        <w:t>WF of test tolerances and measurement uncertainty for User Equipment (UE) conformance test</w:t>
      </w:r>
      <w:r>
        <w:t xml:space="preserve">, </w:t>
      </w:r>
      <w:r w:rsidRPr="00AE5459">
        <w:t>Verizon, Qualcomm</w:t>
      </w:r>
      <w:r>
        <w:t xml:space="preserve">, </w:t>
      </w:r>
      <w:r w:rsidRPr="00AE5459">
        <w:t>3GPP TSG RAN WG5 Meeting #4-5G-NR Adhoc</w:t>
      </w:r>
      <w:r>
        <w:t>, January 2019</w:t>
      </w:r>
      <w:bookmarkEnd w:id="7"/>
    </w:p>
    <w:p w14:paraId="138363AA" w14:textId="174A34E5" w:rsidR="003D4264" w:rsidRDefault="008F37C4" w:rsidP="003D4264">
      <w:pPr>
        <w:numPr>
          <w:ilvl w:val="0"/>
          <w:numId w:val="5"/>
        </w:numPr>
        <w:tabs>
          <w:tab w:val="left" w:pos="426"/>
        </w:tabs>
        <w:overflowPunct w:val="0"/>
        <w:autoSpaceDE w:val="0"/>
        <w:autoSpaceDN w:val="0"/>
        <w:adjustRightInd w:val="0"/>
        <w:textAlignment w:val="baseline"/>
      </w:pPr>
      <w:bookmarkStart w:id="12" w:name="_Ref882728"/>
      <w:r>
        <w:t>R5</w:t>
      </w:r>
      <w:r w:rsidR="003D4264" w:rsidRPr="003D4264">
        <w:t>-19</w:t>
      </w:r>
      <w:r>
        <w:t>1628</w:t>
      </w:r>
      <w:bookmarkStart w:id="13" w:name="_GoBack"/>
      <w:bookmarkEnd w:id="13"/>
      <w:r w:rsidR="003D4264">
        <w:t xml:space="preserve">, </w:t>
      </w:r>
      <w:r w:rsidR="003D4264" w:rsidRPr="003D4264">
        <w:t>MU Elements: documentation of justification and interdependence</w:t>
      </w:r>
      <w:r w:rsidR="003D4264">
        <w:t xml:space="preserve">, Keysight Technologies, </w:t>
      </w:r>
      <w:r w:rsidR="003D4264" w:rsidRPr="003D4264">
        <w:t>3GPP TSG-RAN5 Meeting #82</w:t>
      </w:r>
      <w:r w:rsidR="003D4264">
        <w:t>, February 2019</w:t>
      </w:r>
      <w:bookmarkEnd w:id="8"/>
      <w:bookmarkEnd w:id="12"/>
    </w:p>
    <w:bookmarkEnd w:id="9"/>
    <w:bookmarkEnd w:id="10"/>
    <w:bookmarkEnd w:id="11"/>
    <w:sectPr w:rsidR="003D42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ED481" w14:textId="77777777" w:rsidR="00E0531B" w:rsidRDefault="00E0531B">
      <w:r>
        <w:separator/>
      </w:r>
    </w:p>
  </w:endnote>
  <w:endnote w:type="continuationSeparator" w:id="0">
    <w:p w14:paraId="7E89BC0B" w14:textId="77777777" w:rsidR="00E0531B" w:rsidRDefault="00E0531B">
      <w:r>
        <w:continuationSeparator/>
      </w:r>
    </w:p>
  </w:endnote>
  <w:endnote w:type="continuationNotice" w:id="1">
    <w:p w14:paraId="68C4EE3D" w14:textId="77777777" w:rsidR="00E0531B" w:rsidRDefault="00E053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AF2F3" w14:textId="77777777" w:rsidR="00E0531B" w:rsidRDefault="00E0531B">
      <w:r>
        <w:separator/>
      </w:r>
    </w:p>
  </w:footnote>
  <w:footnote w:type="continuationSeparator" w:id="0">
    <w:p w14:paraId="7485A20A" w14:textId="77777777" w:rsidR="00E0531B" w:rsidRDefault="00E0531B">
      <w:r>
        <w:continuationSeparator/>
      </w:r>
    </w:p>
  </w:footnote>
  <w:footnote w:type="continuationNotice" w:id="1">
    <w:p w14:paraId="1B218949" w14:textId="77777777" w:rsidR="00E0531B" w:rsidRDefault="00E053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6"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2"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2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
  </w:num>
  <w:num w:numId="6">
    <w:abstractNumId w:val="12"/>
  </w:num>
  <w:num w:numId="7">
    <w:abstractNumId w:val="10"/>
  </w:num>
  <w:num w:numId="8">
    <w:abstractNumId w:val="6"/>
  </w:num>
  <w:num w:numId="9">
    <w:abstractNumId w:val="16"/>
  </w:num>
  <w:num w:numId="10">
    <w:abstractNumId w:val="4"/>
  </w:num>
  <w:num w:numId="11">
    <w:abstractNumId w:val="21"/>
  </w:num>
  <w:num w:numId="12">
    <w:abstractNumId w:val="9"/>
  </w:num>
  <w:num w:numId="13">
    <w:abstractNumId w:val="20"/>
  </w:num>
  <w:num w:numId="14">
    <w:abstractNumId w:val="25"/>
  </w:num>
  <w:num w:numId="15">
    <w:abstractNumId w:val="8"/>
  </w:num>
  <w:num w:numId="16">
    <w:abstractNumId w:val="24"/>
  </w:num>
  <w:num w:numId="17">
    <w:abstractNumId w:val="5"/>
  </w:num>
  <w:num w:numId="18">
    <w:abstractNumId w:val="18"/>
  </w:num>
  <w:num w:numId="19">
    <w:abstractNumId w:val="14"/>
  </w:num>
  <w:num w:numId="20">
    <w:abstractNumId w:val="19"/>
  </w:num>
  <w:num w:numId="21">
    <w:abstractNumId w:val="23"/>
  </w:num>
  <w:num w:numId="22">
    <w:abstractNumId w:val="17"/>
  </w:num>
  <w:num w:numId="23">
    <w:abstractNumId w:val="15"/>
  </w:num>
  <w:num w:numId="24">
    <w:abstractNumId w:val="7"/>
  </w:num>
  <w:num w:numId="25">
    <w:abstractNumId w:val="3"/>
  </w:num>
  <w:num w:numId="26">
    <w:abstractNumId w:val="18"/>
  </w:num>
  <w:num w:numId="27">
    <w:abstractNumId w:val="18"/>
  </w:num>
  <w:num w:numId="28">
    <w:abstractNumId w:val="18"/>
  </w:num>
  <w:num w:numId="29">
    <w:abstractNumId w:val="13"/>
  </w:num>
  <w:num w:numId="30">
    <w:abstractNumId w:val="11"/>
  </w:num>
  <w:num w:numId="31">
    <w:abstractNumId w:val="27"/>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509D"/>
    <w:rsid w:val="00055873"/>
    <w:rsid w:val="00056560"/>
    <w:rsid w:val="0005725C"/>
    <w:rsid w:val="000606FD"/>
    <w:rsid w:val="00064500"/>
    <w:rsid w:val="00077333"/>
    <w:rsid w:val="00082566"/>
    <w:rsid w:val="00083540"/>
    <w:rsid w:val="00084983"/>
    <w:rsid w:val="00087F53"/>
    <w:rsid w:val="00090E4A"/>
    <w:rsid w:val="00093E7E"/>
    <w:rsid w:val="00096EE4"/>
    <w:rsid w:val="000A12C7"/>
    <w:rsid w:val="000A2A86"/>
    <w:rsid w:val="000A43B4"/>
    <w:rsid w:val="000B25D3"/>
    <w:rsid w:val="000C2440"/>
    <w:rsid w:val="000C3463"/>
    <w:rsid w:val="000C640F"/>
    <w:rsid w:val="000D39C6"/>
    <w:rsid w:val="000D6B69"/>
    <w:rsid w:val="000D6CFC"/>
    <w:rsid w:val="000E24A4"/>
    <w:rsid w:val="000E6F8B"/>
    <w:rsid w:val="00114DB9"/>
    <w:rsid w:val="001174D8"/>
    <w:rsid w:val="00121323"/>
    <w:rsid w:val="00122845"/>
    <w:rsid w:val="00124141"/>
    <w:rsid w:val="001258E2"/>
    <w:rsid w:val="00126404"/>
    <w:rsid w:val="0013001E"/>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687E"/>
    <w:rsid w:val="001D7D91"/>
    <w:rsid w:val="001D7F4A"/>
    <w:rsid w:val="001E1CF6"/>
    <w:rsid w:val="001E4636"/>
    <w:rsid w:val="001E6DC6"/>
    <w:rsid w:val="001F5795"/>
    <w:rsid w:val="001F706B"/>
    <w:rsid w:val="00200996"/>
    <w:rsid w:val="0020314E"/>
    <w:rsid w:val="00204999"/>
    <w:rsid w:val="00206FE6"/>
    <w:rsid w:val="0020758D"/>
    <w:rsid w:val="00207AD7"/>
    <w:rsid w:val="0021155C"/>
    <w:rsid w:val="00212373"/>
    <w:rsid w:val="002138EA"/>
    <w:rsid w:val="00214FBD"/>
    <w:rsid w:val="00222897"/>
    <w:rsid w:val="0022419C"/>
    <w:rsid w:val="00226B7B"/>
    <w:rsid w:val="00234D1C"/>
    <w:rsid w:val="00235394"/>
    <w:rsid w:val="00235813"/>
    <w:rsid w:val="0023752C"/>
    <w:rsid w:val="00241A14"/>
    <w:rsid w:val="0025114C"/>
    <w:rsid w:val="00251340"/>
    <w:rsid w:val="00252AEA"/>
    <w:rsid w:val="00254246"/>
    <w:rsid w:val="00254E4C"/>
    <w:rsid w:val="00255905"/>
    <w:rsid w:val="0026179F"/>
    <w:rsid w:val="00262600"/>
    <w:rsid w:val="00262A89"/>
    <w:rsid w:val="0026391C"/>
    <w:rsid w:val="00266C6B"/>
    <w:rsid w:val="0026709E"/>
    <w:rsid w:val="00267CC7"/>
    <w:rsid w:val="002741DA"/>
    <w:rsid w:val="002748A2"/>
    <w:rsid w:val="00274984"/>
    <w:rsid w:val="00274E1A"/>
    <w:rsid w:val="0027758E"/>
    <w:rsid w:val="00277A09"/>
    <w:rsid w:val="00282213"/>
    <w:rsid w:val="00287895"/>
    <w:rsid w:val="00287C09"/>
    <w:rsid w:val="0029076F"/>
    <w:rsid w:val="00293732"/>
    <w:rsid w:val="00296B9F"/>
    <w:rsid w:val="002A4112"/>
    <w:rsid w:val="002B11F7"/>
    <w:rsid w:val="002B3F06"/>
    <w:rsid w:val="002B4D62"/>
    <w:rsid w:val="002C1E1B"/>
    <w:rsid w:val="002C2040"/>
    <w:rsid w:val="002C7D13"/>
    <w:rsid w:val="002D0D61"/>
    <w:rsid w:val="002D44BD"/>
    <w:rsid w:val="002D69EF"/>
    <w:rsid w:val="002E465A"/>
    <w:rsid w:val="002E47F7"/>
    <w:rsid w:val="002F4093"/>
    <w:rsid w:val="002F5FAD"/>
    <w:rsid w:val="00300544"/>
    <w:rsid w:val="00306D8E"/>
    <w:rsid w:val="00307D2C"/>
    <w:rsid w:val="00313528"/>
    <w:rsid w:val="00324F35"/>
    <w:rsid w:val="00326CFF"/>
    <w:rsid w:val="00331E19"/>
    <w:rsid w:val="00332820"/>
    <w:rsid w:val="003340C5"/>
    <w:rsid w:val="0033593B"/>
    <w:rsid w:val="00344657"/>
    <w:rsid w:val="00344BCD"/>
    <w:rsid w:val="003450DD"/>
    <w:rsid w:val="00347574"/>
    <w:rsid w:val="00353724"/>
    <w:rsid w:val="00353E42"/>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D1D54"/>
    <w:rsid w:val="003D2C79"/>
    <w:rsid w:val="003D4264"/>
    <w:rsid w:val="003D5D10"/>
    <w:rsid w:val="003D7CEB"/>
    <w:rsid w:val="003E300F"/>
    <w:rsid w:val="003E39F0"/>
    <w:rsid w:val="003E3F2D"/>
    <w:rsid w:val="003E567C"/>
    <w:rsid w:val="003E6A73"/>
    <w:rsid w:val="003F0282"/>
    <w:rsid w:val="003F1AEA"/>
    <w:rsid w:val="003F1D13"/>
    <w:rsid w:val="003F6395"/>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4225"/>
    <w:rsid w:val="0046266D"/>
    <w:rsid w:val="004701D2"/>
    <w:rsid w:val="00470E49"/>
    <w:rsid w:val="00471B36"/>
    <w:rsid w:val="00473D9D"/>
    <w:rsid w:val="00474556"/>
    <w:rsid w:val="00474FBC"/>
    <w:rsid w:val="00476D28"/>
    <w:rsid w:val="00482CB3"/>
    <w:rsid w:val="004835B4"/>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86E16"/>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5671"/>
    <w:rsid w:val="00636ABD"/>
    <w:rsid w:val="00645857"/>
    <w:rsid w:val="00651C2B"/>
    <w:rsid w:val="006537BF"/>
    <w:rsid w:val="00653DF0"/>
    <w:rsid w:val="006543EF"/>
    <w:rsid w:val="0065492A"/>
    <w:rsid w:val="00654D11"/>
    <w:rsid w:val="00656A7B"/>
    <w:rsid w:val="006629B5"/>
    <w:rsid w:val="00665AD3"/>
    <w:rsid w:val="00683EDA"/>
    <w:rsid w:val="006856E5"/>
    <w:rsid w:val="006937D0"/>
    <w:rsid w:val="00695755"/>
    <w:rsid w:val="00696BE5"/>
    <w:rsid w:val="00696E81"/>
    <w:rsid w:val="006974B7"/>
    <w:rsid w:val="006A03F3"/>
    <w:rsid w:val="006A5A2A"/>
    <w:rsid w:val="006A5ED0"/>
    <w:rsid w:val="006B03F1"/>
    <w:rsid w:val="006B0D02"/>
    <w:rsid w:val="006B1C2F"/>
    <w:rsid w:val="006B363D"/>
    <w:rsid w:val="006B39EF"/>
    <w:rsid w:val="006C3A94"/>
    <w:rsid w:val="006C6444"/>
    <w:rsid w:val="006D132D"/>
    <w:rsid w:val="006D6B1F"/>
    <w:rsid w:val="006E45D9"/>
    <w:rsid w:val="006E6302"/>
    <w:rsid w:val="006F0D5F"/>
    <w:rsid w:val="006F1DCF"/>
    <w:rsid w:val="006F4830"/>
    <w:rsid w:val="006F4A1A"/>
    <w:rsid w:val="006F5431"/>
    <w:rsid w:val="006F5C22"/>
    <w:rsid w:val="00700488"/>
    <w:rsid w:val="00703F5D"/>
    <w:rsid w:val="007059D9"/>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D03"/>
    <w:rsid w:val="007927CF"/>
    <w:rsid w:val="00797994"/>
    <w:rsid w:val="007A4551"/>
    <w:rsid w:val="007A4F68"/>
    <w:rsid w:val="007A5139"/>
    <w:rsid w:val="007A6059"/>
    <w:rsid w:val="007B03C6"/>
    <w:rsid w:val="007B0584"/>
    <w:rsid w:val="007B5856"/>
    <w:rsid w:val="007C6DD8"/>
    <w:rsid w:val="007D258B"/>
    <w:rsid w:val="007D36D3"/>
    <w:rsid w:val="007D3BE3"/>
    <w:rsid w:val="007D6048"/>
    <w:rsid w:val="007E2E0D"/>
    <w:rsid w:val="007E7938"/>
    <w:rsid w:val="007F0E1E"/>
    <w:rsid w:val="007F0E21"/>
    <w:rsid w:val="007F1535"/>
    <w:rsid w:val="007F4B80"/>
    <w:rsid w:val="007F4CAF"/>
    <w:rsid w:val="007F4CCC"/>
    <w:rsid w:val="007F5B12"/>
    <w:rsid w:val="007F62EA"/>
    <w:rsid w:val="007F7064"/>
    <w:rsid w:val="00803E82"/>
    <w:rsid w:val="00804709"/>
    <w:rsid w:val="00807F76"/>
    <w:rsid w:val="008112AF"/>
    <w:rsid w:val="008142CC"/>
    <w:rsid w:val="00816C9D"/>
    <w:rsid w:val="0082190B"/>
    <w:rsid w:val="00826B31"/>
    <w:rsid w:val="008278A2"/>
    <w:rsid w:val="00830BED"/>
    <w:rsid w:val="00836C44"/>
    <w:rsid w:val="0083754E"/>
    <w:rsid w:val="00837660"/>
    <w:rsid w:val="00840A11"/>
    <w:rsid w:val="0084244F"/>
    <w:rsid w:val="008450F8"/>
    <w:rsid w:val="00845E55"/>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0C86"/>
    <w:rsid w:val="008A1A84"/>
    <w:rsid w:val="008A6143"/>
    <w:rsid w:val="008B0529"/>
    <w:rsid w:val="008B5C74"/>
    <w:rsid w:val="008C2308"/>
    <w:rsid w:val="008C60E9"/>
    <w:rsid w:val="008C7836"/>
    <w:rsid w:val="008D7BED"/>
    <w:rsid w:val="008E4684"/>
    <w:rsid w:val="008E4F84"/>
    <w:rsid w:val="008F08D9"/>
    <w:rsid w:val="008F1346"/>
    <w:rsid w:val="008F37C4"/>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3CC6"/>
    <w:rsid w:val="00984E5F"/>
    <w:rsid w:val="009913F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4CFE"/>
    <w:rsid w:val="00A76FB7"/>
    <w:rsid w:val="00A77EC9"/>
    <w:rsid w:val="00A8094A"/>
    <w:rsid w:val="00A80BEF"/>
    <w:rsid w:val="00A81B15"/>
    <w:rsid w:val="00A82056"/>
    <w:rsid w:val="00A85286"/>
    <w:rsid w:val="00A85DBC"/>
    <w:rsid w:val="00A91132"/>
    <w:rsid w:val="00A97CB6"/>
    <w:rsid w:val="00AA28BF"/>
    <w:rsid w:val="00AA3D6A"/>
    <w:rsid w:val="00AA42AF"/>
    <w:rsid w:val="00AA645F"/>
    <w:rsid w:val="00AA69E4"/>
    <w:rsid w:val="00AA7233"/>
    <w:rsid w:val="00AB0C5E"/>
    <w:rsid w:val="00AB25ED"/>
    <w:rsid w:val="00AB32B3"/>
    <w:rsid w:val="00AB3F85"/>
    <w:rsid w:val="00AB4AC5"/>
    <w:rsid w:val="00AC6E03"/>
    <w:rsid w:val="00AD17B1"/>
    <w:rsid w:val="00AD4B9B"/>
    <w:rsid w:val="00AD768A"/>
    <w:rsid w:val="00AE116C"/>
    <w:rsid w:val="00AE342A"/>
    <w:rsid w:val="00AE5459"/>
    <w:rsid w:val="00AE627B"/>
    <w:rsid w:val="00AF3407"/>
    <w:rsid w:val="00AF5AD3"/>
    <w:rsid w:val="00B0589A"/>
    <w:rsid w:val="00B10850"/>
    <w:rsid w:val="00B14BC8"/>
    <w:rsid w:val="00B17858"/>
    <w:rsid w:val="00B20C57"/>
    <w:rsid w:val="00B211A8"/>
    <w:rsid w:val="00B21D87"/>
    <w:rsid w:val="00B22ADA"/>
    <w:rsid w:val="00B334B9"/>
    <w:rsid w:val="00B36208"/>
    <w:rsid w:val="00B3769C"/>
    <w:rsid w:val="00B40D30"/>
    <w:rsid w:val="00B417E9"/>
    <w:rsid w:val="00B426E8"/>
    <w:rsid w:val="00B42B91"/>
    <w:rsid w:val="00B478AC"/>
    <w:rsid w:val="00B55D9A"/>
    <w:rsid w:val="00B5661F"/>
    <w:rsid w:val="00B6099D"/>
    <w:rsid w:val="00B62514"/>
    <w:rsid w:val="00B65101"/>
    <w:rsid w:val="00B7370C"/>
    <w:rsid w:val="00B73955"/>
    <w:rsid w:val="00B75741"/>
    <w:rsid w:val="00B8446C"/>
    <w:rsid w:val="00B92920"/>
    <w:rsid w:val="00B93A4D"/>
    <w:rsid w:val="00B943D6"/>
    <w:rsid w:val="00BA0D2D"/>
    <w:rsid w:val="00BA47FD"/>
    <w:rsid w:val="00BA5EFD"/>
    <w:rsid w:val="00BA6395"/>
    <w:rsid w:val="00BB2B4D"/>
    <w:rsid w:val="00BB4346"/>
    <w:rsid w:val="00BB43B8"/>
    <w:rsid w:val="00BB53AC"/>
    <w:rsid w:val="00BB7338"/>
    <w:rsid w:val="00BC2D24"/>
    <w:rsid w:val="00BC577A"/>
    <w:rsid w:val="00BD0905"/>
    <w:rsid w:val="00BD455F"/>
    <w:rsid w:val="00BD707B"/>
    <w:rsid w:val="00BE0187"/>
    <w:rsid w:val="00BE1A05"/>
    <w:rsid w:val="00BE5CA5"/>
    <w:rsid w:val="00BE5CB9"/>
    <w:rsid w:val="00BF5875"/>
    <w:rsid w:val="00C050BC"/>
    <w:rsid w:val="00C050CF"/>
    <w:rsid w:val="00C06487"/>
    <w:rsid w:val="00C065DE"/>
    <w:rsid w:val="00C1494B"/>
    <w:rsid w:val="00C14DE6"/>
    <w:rsid w:val="00C16052"/>
    <w:rsid w:val="00C1643C"/>
    <w:rsid w:val="00C209B5"/>
    <w:rsid w:val="00C24A8D"/>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46E"/>
    <w:rsid w:val="00CB0D58"/>
    <w:rsid w:val="00CB29E4"/>
    <w:rsid w:val="00CB5BF2"/>
    <w:rsid w:val="00CC15A4"/>
    <w:rsid w:val="00CC28A9"/>
    <w:rsid w:val="00CC6580"/>
    <w:rsid w:val="00CC6FE0"/>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463C"/>
    <w:rsid w:val="00E0531B"/>
    <w:rsid w:val="00E077C9"/>
    <w:rsid w:val="00E11C02"/>
    <w:rsid w:val="00E13783"/>
    <w:rsid w:val="00E13E20"/>
    <w:rsid w:val="00E15ED1"/>
    <w:rsid w:val="00E21128"/>
    <w:rsid w:val="00E224FC"/>
    <w:rsid w:val="00E31F57"/>
    <w:rsid w:val="00E32C2E"/>
    <w:rsid w:val="00E336C5"/>
    <w:rsid w:val="00E34794"/>
    <w:rsid w:val="00E41279"/>
    <w:rsid w:val="00E502C4"/>
    <w:rsid w:val="00E55ABC"/>
    <w:rsid w:val="00E56168"/>
    <w:rsid w:val="00E57B74"/>
    <w:rsid w:val="00E57FEF"/>
    <w:rsid w:val="00E642B3"/>
    <w:rsid w:val="00E66F8C"/>
    <w:rsid w:val="00E8629F"/>
    <w:rsid w:val="00E90B54"/>
    <w:rsid w:val="00E96BC6"/>
    <w:rsid w:val="00E97AA9"/>
    <w:rsid w:val="00EA09B1"/>
    <w:rsid w:val="00EA0B7F"/>
    <w:rsid w:val="00EA3C24"/>
    <w:rsid w:val="00EA3D76"/>
    <w:rsid w:val="00EB0292"/>
    <w:rsid w:val="00EC0715"/>
    <w:rsid w:val="00EC6A1C"/>
    <w:rsid w:val="00ED5F47"/>
    <w:rsid w:val="00ED7922"/>
    <w:rsid w:val="00EE066A"/>
    <w:rsid w:val="00EE2605"/>
    <w:rsid w:val="00EE3A95"/>
    <w:rsid w:val="00EE5692"/>
    <w:rsid w:val="00EE6221"/>
    <w:rsid w:val="00EE7690"/>
    <w:rsid w:val="00EF011F"/>
    <w:rsid w:val="00EF325F"/>
    <w:rsid w:val="00EF5D8B"/>
    <w:rsid w:val="00EF6BCD"/>
    <w:rsid w:val="00F01416"/>
    <w:rsid w:val="00F030CA"/>
    <w:rsid w:val="00F0557F"/>
    <w:rsid w:val="00F05DFF"/>
    <w:rsid w:val="00F072D8"/>
    <w:rsid w:val="00F10B79"/>
    <w:rsid w:val="00F12D23"/>
    <w:rsid w:val="00F15074"/>
    <w:rsid w:val="00F15855"/>
    <w:rsid w:val="00F1709D"/>
    <w:rsid w:val="00F1745D"/>
    <w:rsid w:val="00F26554"/>
    <w:rsid w:val="00F30653"/>
    <w:rsid w:val="00F3413D"/>
    <w:rsid w:val="00F37710"/>
    <w:rsid w:val="00F63B69"/>
    <w:rsid w:val="00F64FCA"/>
    <w:rsid w:val="00F7184A"/>
    <w:rsid w:val="00F77EB0"/>
    <w:rsid w:val="00F81AC1"/>
    <w:rsid w:val="00F83415"/>
    <w:rsid w:val="00F91F8F"/>
    <w:rsid w:val="00FA0215"/>
    <w:rsid w:val="00FA35B4"/>
    <w:rsid w:val="00FB2CFC"/>
    <w:rsid w:val="00FB560E"/>
    <w:rsid w:val="00FB69E7"/>
    <w:rsid w:val="00FB7933"/>
    <w:rsid w:val="00FC051F"/>
    <w:rsid w:val="00FC5F9D"/>
    <w:rsid w:val="00FD16E0"/>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01533F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6E1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02212">
      <w:bodyDiv w:val="1"/>
      <w:marLeft w:val="0"/>
      <w:marRight w:val="0"/>
      <w:marTop w:val="0"/>
      <w:marBottom w:val="0"/>
      <w:divBdr>
        <w:top w:val="none" w:sz="0" w:space="0" w:color="auto"/>
        <w:left w:val="none" w:sz="0" w:space="0" w:color="auto"/>
        <w:bottom w:val="none" w:sz="0" w:space="0" w:color="auto"/>
        <w:right w:val="none" w:sz="0" w:space="0" w:color="auto"/>
      </w:divBdr>
    </w:div>
    <w:div w:id="339816140">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25855714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27390372">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502429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206556">
      <w:bodyDiv w:val="1"/>
      <w:marLeft w:val="0"/>
      <w:marRight w:val="0"/>
      <w:marTop w:val="0"/>
      <w:marBottom w:val="0"/>
      <w:divBdr>
        <w:top w:val="none" w:sz="0" w:space="0" w:color="auto"/>
        <w:left w:val="none" w:sz="0" w:space="0" w:color="auto"/>
        <w:bottom w:val="none" w:sz="0" w:space="0" w:color="auto"/>
        <w:right w:val="none" w:sz="0" w:space="0" w:color="auto"/>
      </w:divBdr>
    </w:div>
    <w:div w:id="210221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63ea3380e8959d8826adac6c32f07b14">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27a5bab7bbb5d56c81d39dbf537fecc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9658D-6DEF-4691-8665-FA052E055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32CB9-CC14-4239-AB9C-864ECFAD0ADA}">
  <ds:schemaRefs>
    <ds:schemaRef ds:uri="http://schemas.microsoft.com/sharepoint/v3/contenttype/forms"/>
  </ds:schemaRefs>
</ds:datastoreItem>
</file>

<file path=customXml/itemProps3.xml><?xml version="1.0" encoding="utf-8"?>
<ds:datastoreItem xmlns:ds="http://schemas.openxmlformats.org/officeDocument/2006/customXml" ds:itemID="{A493DB48-E542-4D55-9B22-CB3DB01C22C3}">
  <ds:schemaRefs>
    <ds:schemaRef ds:uri="http://purl.org/dc/terms/"/>
    <ds:schemaRef ds:uri="bdd78157-346c-4767-bfdd-352789a5c5f1"/>
    <ds:schemaRef ds:uri="http://schemas.microsoft.com/office/2006/documentManagement/types"/>
    <ds:schemaRef ds:uri="http://schemas.microsoft.com/office/infopath/2007/PartnerControls"/>
    <ds:schemaRef ds:uri="878f5c59-aec9-459c-acf8-8cf941473193"/>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9A09905B-4000-4390-9A45-3D1661A75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1457</Words>
  <Characters>8110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2019-02-05T04:08:00Z</dcterms:created>
  <dcterms:modified xsi:type="dcterms:W3CDTF">2019-02-15T02:28:00Z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AuthorIds_UIVersion_512">
    <vt:lpwstr>6</vt:lpwstr>
  </property>
</Properties>
</file>